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15.01.2026</w:t>
      </w:r>
      <w:r>
        <w:rPr>
          <w:sz w:val="28"/>
        </w:rPr>
        <w:t xml:space="preserve"> № 2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трок</w:t>
      </w:r>
      <w:r>
        <w:rPr>
          <w:sz w:val="28"/>
        </w:rPr>
        <w:t>у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80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детских культурно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просветительских центров на базе учреждений культуры, поощрение библиотек по итогам проведения ежегодного Всероссийского конкурса для выявления лучших практик работы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6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7000000">
      <w:pPr>
        <w:ind w:firstLine="709" w:left="0"/>
        <w:jc w:val="both"/>
        <w:rPr>
          <w:sz w:val="28"/>
        </w:rPr>
      </w:pPr>
      <w:r>
        <w:rPr>
          <w:sz w:val="27"/>
        </w:rPr>
        <w:t>изложить в следующей редакции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80</w:t>
            </w:r>
            <w:r>
              <w:rPr>
                <w:sz w:val="28"/>
              </w:rPr>
              <w:t>Я5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создание детских культурно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просветительских центров на базе учреждений культуры, поощрение библиотек по итогам проведения ежегодного Всероссийского конкурса для выявления лучших практик работы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rPr>
                <w:sz w:val="28"/>
              </w:rPr>
            </w:pPr>
          </w:p>
          <w:p w14:paraId="1C000000">
            <w:pPr>
              <w:rPr>
                <w:sz w:val="28"/>
              </w:rPr>
            </w:pPr>
          </w:p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20000000">
      <w:pPr>
        <w:pStyle w:val="Style_3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Body Text Indent"/>
    <w:basedOn w:val="Style_4"/>
    <w:link w:val="Style_19_ch"/>
    <w:pPr>
      <w:spacing w:after="120"/>
      <w:ind w:firstLine="0" w:left="283"/>
    </w:pPr>
  </w:style>
  <w:style w:styleId="Style_19_ch" w:type="character">
    <w:name w:val="Body Text Indent"/>
    <w:basedOn w:val="Style_4_ch"/>
    <w:link w:val="Style_19"/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Normal"/>
    <w:link w:val="Style_24_ch"/>
    <w:pPr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ConsPlusNormal"/>
    <w:link w:val="Style_24"/>
    <w:rPr>
      <w:rFonts w:ascii="Times New Roman" w:hAnsi="Times New Roman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2026-01-15T14:51:33Z</dcterms:modified>
</cp:coreProperties>
</file>