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84A" w:rsidRPr="003015B1" w:rsidRDefault="00C8184A" w:rsidP="00C8184A">
      <w:pPr>
        <w:jc w:val="right"/>
        <w:rPr>
          <w:bCs/>
        </w:rPr>
      </w:pPr>
      <w:r w:rsidRPr="003015B1">
        <w:rPr>
          <w:bCs/>
        </w:rPr>
        <w:t>Вносит</w:t>
      </w:r>
      <w:r>
        <w:rPr>
          <w:bCs/>
        </w:rPr>
        <w:t>ся Губернатором Курской области</w:t>
      </w:r>
    </w:p>
    <w:p w:rsidR="00C8184A" w:rsidRDefault="00C8184A" w:rsidP="00C8184A">
      <w:pPr>
        <w:keepNext/>
        <w:tabs>
          <w:tab w:val="left" w:pos="-3261"/>
        </w:tabs>
        <w:outlineLvl w:val="0"/>
        <w:rPr>
          <w:szCs w:val="20"/>
        </w:rPr>
      </w:pPr>
    </w:p>
    <w:p w:rsidR="00C8184A" w:rsidRPr="00EE1C9F" w:rsidRDefault="00C8184A" w:rsidP="00C8184A">
      <w:pPr>
        <w:keepNext/>
        <w:tabs>
          <w:tab w:val="left" w:pos="-3261"/>
        </w:tabs>
        <w:jc w:val="right"/>
        <w:outlineLvl w:val="0"/>
        <w:rPr>
          <w:szCs w:val="20"/>
        </w:rPr>
      </w:pPr>
      <w:r>
        <w:rPr>
          <w:szCs w:val="20"/>
        </w:rPr>
        <w:t>ПРОЕКТ</w:t>
      </w:r>
    </w:p>
    <w:p w:rsidR="00C8184A" w:rsidRPr="00EE1C9F" w:rsidRDefault="00C8184A" w:rsidP="00C8184A">
      <w:pPr>
        <w:keepNext/>
        <w:outlineLvl w:val="0"/>
        <w:rPr>
          <w:szCs w:val="28"/>
        </w:rPr>
      </w:pPr>
    </w:p>
    <w:p w:rsidR="00C8184A" w:rsidRPr="00BE00E8" w:rsidRDefault="00C8184A" w:rsidP="00C8184A">
      <w:pPr>
        <w:jc w:val="center"/>
        <w:rPr>
          <w:b/>
          <w:spacing w:val="6"/>
          <w:sz w:val="34"/>
          <w:szCs w:val="34"/>
        </w:rPr>
      </w:pPr>
      <w:r w:rsidRPr="00BE00E8">
        <w:rPr>
          <w:b/>
          <w:spacing w:val="6"/>
          <w:sz w:val="34"/>
          <w:szCs w:val="34"/>
        </w:rPr>
        <w:t xml:space="preserve">К У </w:t>
      </w:r>
      <w:proofErr w:type="gramStart"/>
      <w:r w:rsidRPr="00BE00E8">
        <w:rPr>
          <w:b/>
          <w:spacing w:val="6"/>
          <w:sz w:val="34"/>
          <w:szCs w:val="34"/>
        </w:rPr>
        <w:t>Р</w:t>
      </w:r>
      <w:proofErr w:type="gramEnd"/>
      <w:r w:rsidRPr="00BE00E8">
        <w:rPr>
          <w:b/>
          <w:spacing w:val="6"/>
          <w:sz w:val="34"/>
          <w:szCs w:val="34"/>
        </w:rPr>
        <w:t xml:space="preserve"> С К А Я    О Б Л А С Т Ь</w:t>
      </w:r>
    </w:p>
    <w:p w:rsidR="00C8184A" w:rsidRPr="00001999" w:rsidRDefault="00C8184A" w:rsidP="00C8184A">
      <w:pPr>
        <w:jc w:val="center"/>
        <w:rPr>
          <w:b/>
          <w:sz w:val="34"/>
          <w:szCs w:val="34"/>
        </w:rPr>
      </w:pPr>
    </w:p>
    <w:p w:rsidR="00C8184A" w:rsidRPr="00BE00E8" w:rsidRDefault="00C8184A" w:rsidP="00C8184A">
      <w:pPr>
        <w:jc w:val="center"/>
        <w:rPr>
          <w:b/>
          <w:spacing w:val="6"/>
          <w:sz w:val="36"/>
          <w:szCs w:val="36"/>
        </w:rPr>
      </w:pPr>
      <w:proofErr w:type="gramStart"/>
      <w:r w:rsidRPr="00BE00E8">
        <w:rPr>
          <w:b/>
          <w:spacing w:val="6"/>
          <w:sz w:val="36"/>
          <w:szCs w:val="36"/>
        </w:rPr>
        <w:t>З</w:t>
      </w:r>
      <w:proofErr w:type="gramEnd"/>
      <w:r w:rsidRPr="00BE00E8">
        <w:rPr>
          <w:b/>
          <w:spacing w:val="6"/>
          <w:sz w:val="36"/>
          <w:szCs w:val="36"/>
        </w:rPr>
        <w:t xml:space="preserve"> А К О Н </w:t>
      </w:r>
    </w:p>
    <w:p w:rsidR="000D67F0" w:rsidRDefault="000D67F0"/>
    <w:p w:rsidR="00C8184A" w:rsidRDefault="00C8184A"/>
    <w:p w:rsidR="000D67F0" w:rsidRPr="00DF098C" w:rsidRDefault="000D67F0" w:rsidP="000D67F0">
      <w:pPr>
        <w:pStyle w:val="ConsPlusTitle"/>
        <w:jc w:val="center"/>
      </w:pPr>
      <w:r w:rsidRPr="00DF098C">
        <w:t>О внесении изменени</w:t>
      </w:r>
      <w:r w:rsidR="00F41B8D">
        <w:t>й</w:t>
      </w:r>
      <w:r w:rsidRPr="00DF098C">
        <w:t xml:space="preserve"> в Закон Курской области</w:t>
      </w:r>
    </w:p>
    <w:p w:rsidR="000D67F0" w:rsidRPr="00DF098C" w:rsidRDefault="000D67F0" w:rsidP="000D67F0">
      <w:pPr>
        <w:pStyle w:val="ConsPlusTitle"/>
        <w:jc w:val="center"/>
      </w:pPr>
      <w:r w:rsidRPr="00DF098C">
        <w:t>«Об установлении дифференцированных ставок налога, взимаемого</w:t>
      </w:r>
    </w:p>
    <w:p w:rsidR="000D67F0" w:rsidRPr="00DF098C" w:rsidRDefault="000D67F0" w:rsidP="000D67F0">
      <w:pPr>
        <w:pStyle w:val="ConsPlusTitle"/>
        <w:jc w:val="center"/>
      </w:pPr>
      <w:r w:rsidRPr="00DF098C">
        <w:t>в связи с применением упрощенной системы налогообложения,</w:t>
      </w:r>
    </w:p>
    <w:p w:rsidR="000D67F0" w:rsidRPr="00DF098C" w:rsidRDefault="000D67F0" w:rsidP="000D67F0">
      <w:pPr>
        <w:pStyle w:val="ConsPlusTitle"/>
        <w:jc w:val="center"/>
      </w:pPr>
      <w:r w:rsidRPr="00DF098C">
        <w:t>для отдельных категорий налогоплательщиков»</w:t>
      </w:r>
    </w:p>
    <w:p w:rsidR="000D67F0" w:rsidRPr="00DF098C" w:rsidRDefault="000D67F0"/>
    <w:p w:rsidR="000D67F0" w:rsidRPr="00DF098C" w:rsidRDefault="000D67F0" w:rsidP="000D67F0">
      <w:pPr>
        <w:pStyle w:val="ConsPlusNormal"/>
      </w:pPr>
      <w:proofErr w:type="gramStart"/>
      <w:r w:rsidRPr="00DF098C">
        <w:t>Принят</w:t>
      </w:r>
      <w:proofErr w:type="gramEnd"/>
      <w:r w:rsidRPr="00DF098C">
        <w:t xml:space="preserve"> Курской областной Думой  </w:t>
      </w:r>
      <w:r w:rsidRPr="00DF098C">
        <w:tab/>
        <w:t xml:space="preserve">    «____» ____________ 202</w:t>
      </w:r>
      <w:r w:rsidR="00931E88" w:rsidRPr="00DF098C">
        <w:t>3</w:t>
      </w:r>
      <w:r w:rsidRPr="00DF098C">
        <w:t xml:space="preserve"> года</w:t>
      </w:r>
    </w:p>
    <w:p w:rsidR="000D67F0" w:rsidRPr="00DF098C" w:rsidRDefault="000D67F0"/>
    <w:p w:rsidR="00B96847" w:rsidRPr="00DF098C" w:rsidRDefault="00B96847"/>
    <w:p w:rsidR="00B96847" w:rsidRPr="00DF098C" w:rsidRDefault="00B96847" w:rsidP="00B96847">
      <w:pPr>
        <w:pStyle w:val="ConsPlusTitle"/>
        <w:ind w:firstLine="709"/>
        <w:jc w:val="both"/>
      </w:pPr>
      <w:r w:rsidRPr="00DF098C">
        <w:t>Статья 1.</w:t>
      </w:r>
    </w:p>
    <w:p w:rsidR="00B96847" w:rsidRPr="00DF098C" w:rsidRDefault="00B96847" w:rsidP="00B96847">
      <w:pPr>
        <w:pStyle w:val="ConsPlusNormal"/>
        <w:ind w:firstLine="709"/>
        <w:jc w:val="both"/>
      </w:pPr>
    </w:p>
    <w:p w:rsidR="00B96847" w:rsidRPr="00DF098C" w:rsidRDefault="00B96847" w:rsidP="00B96847">
      <w:pPr>
        <w:pStyle w:val="ConsPlusNormal"/>
        <w:ind w:firstLine="709"/>
        <w:jc w:val="both"/>
      </w:pPr>
      <w:r w:rsidRPr="00DF098C">
        <w:t xml:space="preserve">Внести в Закон Курской области от 4 мая 2010 года № 35-ЗКО </w:t>
      </w:r>
      <w:r w:rsidRPr="00DF098C">
        <w:br/>
        <w:t xml:space="preserve">«Об установлении дифференцированных ставок налога, взимаемого </w:t>
      </w:r>
      <w:r w:rsidRPr="00DF098C">
        <w:br/>
        <w:t xml:space="preserve">в связи с применением упрощенной системы налогообложения, </w:t>
      </w:r>
      <w:r w:rsidRPr="00DF098C">
        <w:br/>
        <w:t>для отдельных категорий налогоплательщиков» (газета «</w:t>
      </w:r>
      <w:proofErr w:type="gramStart"/>
      <w:r w:rsidRPr="00DF098C">
        <w:t>Курская</w:t>
      </w:r>
      <w:proofErr w:type="gramEnd"/>
      <w:r w:rsidRPr="00DF098C">
        <w:t xml:space="preserve"> правда» от 18 мая 2010 года № 55; от 29 ноября 2011 года № 142; официальный сайт Администрации Курской области http://adm.rkursk.ru от 25 сентября 2014 года; от 26 ноября 2015 года; от 5 декабря 2016 года; от 12 декабря 2019 года; от 15 апреля 2020 года; от 3 июня 2020 года; от 18 сентября 2020 года; от 17 ноября 2020 года; от 17 февраля 2021 года; от 31 марта 2021 года; от 28 мая 2021 года; от 13 декабря 2021 года, 1 апреля </w:t>
      </w:r>
      <w:r w:rsidR="003E69C6" w:rsidRPr="00DF098C">
        <w:br/>
      </w:r>
      <w:r w:rsidRPr="00DF098C">
        <w:t xml:space="preserve">2022 года, сетевое издание «Региональное информационное агентство «Курск» </w:t>
      </w:r>
      <w:hyperlink r:id="rId7" w:history="1">
        <w:r w:rsidRPr="00DF098C">
          <w:rPr>
            <w:rStyle w:val="a9"/>
            <w:color w:val="auto"/>
            <w:u w:val="none"/>
            <w:lang w:val="en-US"/>
          </w:rPr>
          <w:t>https</w:t>
        </w:r>
        <w:r w:rsidRPr="00DF098C">
          <w:rPr>
            <w:rStyle w:val="a9"/>
            <w:color w:val="auto"/>
            <w:u w:val="none"/>
          </w:rPr>
          <w:t>://</w:t>
        </w:r>
        <w:proofErr w:type="spellStart"/>
        <w:r w:rsidRPr="00DF098C">
          <w:rPr>
            <w:rStyle w:val="a9"/>
            <w:color w:val="auto"/>
            <w:u w:val="none"/>
            <w:lang w:val="en-US"/>
          </w:rPr>
          <w:t>riakursk</w:t>
        </w:r>
        <w:proofErr w:type="spellEnd"/>
      </w:hyperlink>
      <w:r w:rsidRPr="00DF098C">
        <w:t xml:space="preserve"> от 10 ноября 2022 года) следующие изменения:</w:t>
      </w:r>
    </w:p>
    <w:p w:rsidR="00B96847" w:rsidRPr="00DF098C" w:rsidRDefault="008E268B" w:rsidP="00B96847">
      <w:pPr>
        <w:pStyle w:val="ConsPlusNormal"/>
        <w:ind w:firstLine="709"/>
        <w:jc w:val="both"/>
      </w:pPr>
      <w:r w:rsidRPr="00DF098C">
        <w:t xml:space="preserve">1) </w:t>
      </w:r>
      <w:r w:rsidR="00B96847" w:rsidRPr="00DF098C">
        <w:t>дополнить статьей 1</w:t>
      </w:r>
      <w:r w:rsidR="00B96847" w:rsidRPr="00DF098C">
        <w:rPr>
          <w:vertAlign w:val="superscript"/>
        </w:rPr>
        <w:t>7</w:t>
      </w:r>
      <w:r w:rsidR="00B96847" w:rsidRPr="00DF098C">
        <w:t xml:space="preserve"> следующего содержания:</w:t>
      </w:r>
    </w:p>
    <w:p w:rsidR="008E268B" w:rsidRPr="00DF098C" w:rsidRDefault="008E268B" w:rsidP="008E268B">
      <w:pPr>
        <w:ind w:firstLine="709"/>
        <w:jc w:val="both"/>
      </w:pPr>
      <w:r w:rsidRPr="00DF098C">
        <w:t>«</w:t>
      </w:r>
      <w:r w:rsidRPr="00DF098C">
        <w:rPr>
          <w:b/>
        </w:rPr>
        <w:t>Статья 1</w:t>
      </w:r>
      <w:r w:rsidRPr="00DF098C">
        <w:rPr>
          <w:b/>
          <w:vertAlign w:val="superscript"/>
        </w:rPr>
        <w:t>7</w:t>
      </w:r>
      <w:r w:rsidRPr="00DF098C">
        <w:rPr>
          <w:b/>
        </w:rPr>
        <w:t>.</w:t>
      </w:r>
    </w:p>
    <w:p w:rsidR="008E268B" w:rsidRPr="00DF098C" w:rsidRDefault="008E268B" w:rsidP="008E268B">
      <w:pPr>
        <w:pStyle w:val="ConsPlusNormal"/>
        <w:ind w:firstLine="709"/>
        <w:jc w:val="both"/>
      </w:pPr>
      <w:proofErr w:type="gramStart"/>
      <w:r w:rsidRPr="00DF098C">
        <w:t>В соответствии с пунктами 1 и 2 статьи 346</w:t>
      </w:r>
      <w:r w:rsidRPr="00DF098C">
        <w:rPr>
          <w:vertAlign w:val="superscript"/>
        </w:rPr>
        <w:t>20</w:t>
      </w:r>
      <w:r w:rsidRPr="00DF098C">
        <w:t xml:space="preserve"> Налогового кодекса Российской Федерации установить налоговую ставку в размере 1 процента для налогоплательщиков–индивидуальных предпринимателей, применяющих упрощенную систему налогообложения, выбравших в качестве объекта налогообложения доходы, и в размере 5 процентов для налогоплательщиков – индивидуальных предпринимателей, применяющих упрощенную систему налогообложения, выбравших в качестве объекта налогообложения доходы, уменьшенные на величину расходов, </w:t>
      </w:r>
      <w:r w:rsidR="00666417" w:rsidRPr="00DF098C">
        <w:br/>
      </w:r>
      <w:r w:rsidRPr="00DF098C">
        <w:t>впервые зарегистрированных на территории</w:t>
      </w:r>
      <w:proofErr w:type="gramEnd"/>
      <w:r w:rsidRPr="00DF098C">
        <w:t xml:space="preserve"> Курской области после вступления в силу настоящего Закона, непрерывно в течение двух налоговых периодов в отношении видов предпринимательской </w:t>
      </w:r>
      <w:r w:rsidRPr="00DF098C">
        <w:lastRenderedPageBreak/>
        <w:t>деятельности согласно приложению к настоящему Закону</w:t>
      </w:r>
      <w:proofErr w:type="gramStart"/>
      <w:r w:rsidRPr="00DF098C">
        <w:t>.»;</w:t>
      </w:r>
      <w:proofErr w:type="gramEnd"/>
    </w:p>
    <w:p w:rsidR="008E268B" w:rsidRPr="00DF098C" w:rsidRDefault="008E268B" w:rsidP="008E268B">
      <w:pPr>
        <w:ind w:firstLine="708"/>
      </w:pPr>
      <w:r w:rsidRPr="00DF098C">
        <w:t>2) дополнить приложением следующего содержания:</w:t>
      </w:r>
    </w:p>
    <w:p w:rsidR="00015261" w:rsidRPr="00DF098C" w:rsidRDefault="008E268B" w:rsidP="00AF78A9">
      <w:pPr>
        <w:pStyle w:val="ConsPlusNormal"/>
        <w:ind w:left="3969"/>
        <w:jc w:val="center"/>
        <w:outlineLvl w:val="0"/>
      </w:pPr>
      <w:r w:rsidRPr="00DF098C">
        <w:t>«</w:t>
      </w:r>
      <w:r w:rsidR="00AF78A9" w:rsidRPr="00DF098C">
        <w:t>Приложение</w:t>
      </w:r>
    </w:p>
    <w:p w:rsidR="00015261" w:rsidRPr="00DF098C" w:rsidRDefault="00015261" w:rsidP="00AF78A9">
      <w:pPr>
        <w:pStyle w:val="ConsPlusNormal"/>
        <w:ind w:left="3969"/>
        <w:jc w:val="center"/>
      </w:pPr>
      <w:r w:rsidRPr="00DF098C">
        <w:t>к Закону Курской области</w:t>
      </w:r>
      <w:r w:rsidR="008E268B" w:rsidRPr="00DF098C">
        <w:t xml:space="preserve"> </w:t>
      </w:r>
      <w:r w:rsidR="00AF78A9" w:rsidRPr="00DF098C">
        <w:br/>
      </w:r>
      <w:r w:rsidR="00A637B8" w:rsidRPr="00DF098C">
        <w:t>от 4 мая 2010 г. № 35-ЗКО</w:t>
      </w:r>
      <w:r w:rsidR="008E268B" w:rsidRPr="00DF098C">
        <w:t xml:space="preserve"> </w:t>
      </w:r>
      <w:r w:rsidR="00AF78A9" w:rsidRPr="00DF098C">
        <w:br/>
      </w:r>
      <w:r w:rsidRPr="00DF098C">
        <w:t xml:space="preserve">«Об установлении дифференцированных ставок налога, взимаемого </w:t>
      </w:r>
      <w:r w:rsidR="002B46BD" w:rsidRPr="00DF098C">
        <w:t>в</w:t>
      </w:r>
      <w:r w:rsidRPr="00DF098C">
        <w:t xml:space="preserve"> связи </w:t>
      </w:r>
      <w:r w:rsidR="00AF78A9" w:rsidRPr="00DF098C">
        <w:br/>
      </w:r>
      <w:r w:rsidRPr="00DF098C">
        <w:t>с применением упрощенной системы налогообложения, для отдельных категорий налогоплательщиков»</w:t>
      </w:r>
    </w:p>
    <w:p w:rsidR="00015261" w:rsidRPr="00DF098C" w:rsidRDefault="00015261" w:rsidP="002740FF">
      <w:pPr>
        <w:pStyle w:val="ConsPlusNormal"/>
        <w:jc w:val="both"/>
      </w:pPr>
    </w:p>
    <w:p w:rsidR="00DA6798" w:rsidRPr="00DF098C" w:rsidRDefault="00DA6798" w:rsidP="002740FF">
      <w:pPr>
        <w:pStyle w:val="ConsPlusNormal"/>
        <w:jc w:val="both"/>
      </w:pPr>
    </w:p>
    <w:p w:rsidR="00015261" w:rsidRPr="00DF098C" w:rsidRDefault="004B4973" w:rsidP="00015261">
      <w:pPr>
        <w:pStyle w:val="ConsPlusTitle"/>
        <w:jc w:val="center"/>
      </w:pPr>
      <w:r w:rsidRPr="00DF098C">
        <w:t>ПЕРЕЧЕНЬ</w:t>
      </w:r>
    </w:p>
    <w:p w:rsidR="00015261" w:rsidRPr="00DF098C" w:rsidRDefault="00015261" w:rsidP="00015261">
      <w:pPr>
        <w:pStyle w:val="ConsPlusTitle"/>
        <w:jc w:val="center"/>
      </w:pPr>
      <w:r w:rsidRPr="00DF098C">
        <w:t>видов предпринимательской деятельности, в отношении которых</w:t>
      </w:r>
    </w:p>
    <w:p w:rsidR="00015261" w:rsidRPr="00DF098C" w:rsidRDefault="00015261" w:rsidP="004B4973">
      <w:pPr>
        <w:pStyle w:val="ConsPlusTitle"/>
        <w:jc w:val="center"/>
      </w:pPr>
      <w:r w:rsidRPr="00DF098C">
        <w:t xml:space="preserve">устанавливается налоговая ставка в размере 1 процента для налогоплательщиков - индивидуальных предпринимателей, применяющих упрощенную систему налогообложения, выбравших </w:t>
      </w:r>
      <w:r w:rsidR="002B46BD" w:rsidRPr="00DF098C">
        <w:br/>
      </w:r>
      <w:r w:rsidRPr="00DF098C">
        <w:t xml:space="preserve">в качестве объекта налогообложения доходы, и в размере 5 процентов для налогоплательщиков – индивидуальных предпринимателей, применяющих упрощенную систему налогообложения, выбравших </w:t>
      </w:r>
      <w:r w:rsidR="002B46BD" w:rsidRPr="00DF098C">
        <w:br/>
      </w:r>
      <w:r w:rsidRPr="00DF098C">
        <w:t>в качестве объекта налогообложения доходы, ум</w:t>
      </w:r>
      <w:r w:rsidR="00D0279C" w:rsidRPr="00DF098C">
        <w:t xml:space="preserve">еньшенные </w:t>
      </w:r>
      <w:r w:rsidR="002B46BD" w:rsidRPr="00DF098C">
        <w:br/>
      </w:r>
      <w:r w:rsidR="00D0279C" w:rsidRPr="00DF098C">
        <w:t>на величину расходов</w:t>
      </w:r>
    </w:p>
    <w:p w:rsidR="00015261" w:rsidRPr="00DF098C" w:rsidRDefault="00015261" w:rsidP="002740FF">
      <w:pPr>
        <w:pStyle w:val="ConsPlusTitle"/>
        <w:rPr>
          <w:b w:val="0"/>
        </w:rPr>
      </w:pPr>
    </w:p>
    <w:p w:rsidR="008D2FE5" w:rsidRPr="00DF098C" w:rsidRDefault="008D2FE5" w:rsidP="002740FF">
      <w:pPr>
        <w:pStyle w:val="ConsPlusTitle"/>
        <w:rPr>
          <w:b w:val="0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931"/>
        <w:gridCol w:w="2814"/>
      </w:tblGrid>
      <w:tr w:rsidR="00015261" w:rsidRPr="00DF098C" w:rsidTr="001256F2">
        <w:tc>
          <w:tcPr>
            <w:tcW w:w="510" w:type="dxa"/>
            <w:vAlign w:val="center"/>
          </w:tcPr>
          <w:p w:rsidR="00015261" w:rsidRPr="00DF098C" w:rsidRDefault="004B4973" w:rsidP="0056290C">
            <w:pPr>
              <w:pStyle w:val="ConsPlusNormal"/>
              <w:jc w:val="center"/>
            </w:pPr>
            <w:r w:rsidRPr="00DF098C">
              <w:t>№</w:t>
            </w:r>
            <w:r w:rsidR="00015261" w:rsidRPr="00DF098C">
              <w:t xml:space="preserve"> </w:t>
            </w:r>
            <w:proofErr w:type="spellStart"/>
            <w:proofErr w:type="gramStart"/>
            <w:r w:rsidR="00015261" w:rsidRPr="00DF098C">
              <w:t>п</w:t>
            </w:r>
            <w:proofErr w:type="spellEnd"/>
            <w:proofErr w:type="gramEnd"/>
            <w:r w:rsidR="00015261" w:rsidRPr="00DF098C">
              <w:t>/</w:t>
            </w:r>
            <w:proofErr w:type="spellStart"/>
            <w:r w:rsidR="00015261" w:rsidRPr="00DF098C">
              <w:t>п</w:t>
            </w:r>
            <w:proofErr w:type="spellEnd"/>
          </w:p>
        </w:tc>
        <w:tc>
          <w:tcPr>
            <w:tcW w:w="5931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Вид предпринимательской деятельности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 xml:space="preserve">Код по Общероссийскому </w:t>
            </w:r>
            <w:hyperlink r:id="rId8">
              <w:r w:rsidRPr="00DF098C">
                <w:t>классификатору</w:t>
              </w:r>
            </w:hyperlink>
            <w:r w:rsidRPr="00DF098C">
              <w:t xml:space="preserve"> видов экономической деятельности </w:t>
            </w:r>
            <w:r w:rsidR="001256F2" w:rsidRPr="00DF098C">
              <w:br/>
            </w:r>
            <w:r w:rsidRPr="00DF098C">
              <w:t>ОК 029-2014</w:t>
            </w:r>
          </w:p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(КДЕС</w:t>
            </w:r>
            <w:proofErr w:type="gramStart"/>
            <w:r w:rsidRPr="00DF098C">
              <w:t xml:space="preserve"> Р</w:t>
            </w:r>
            <w:proofErr w:type="gramEnd"/>
            <w:r w:rsidRPr="00DF098C">
              <w:t>ед. 2)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1.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Добыча полезных ископаемых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Раздел</w:t>
            </w:r>
            <w:proofErr w:type="gramStart"/>
            <w:r w:rsidRPr="00DF098C">
              <w:t xml:space="preserve"> В</w:t>
            </w:r>
            <w:proofErr w:type="gramEnd"/>
          </w:p>
          <w:p w:rsidR="00015261" w:rsidRPr="00DF098C" w:rsidRDefault="00015261" w:rsidP="00DA6798">
            <w:pPr>
              <w:pStyle w:val="ConsPlusNormal"/>
              <w:jc w:val="center"/>
            </w:pPr>
            <w:r w:rsidRPr="00DF098C">
              <w:t>(за исключением класса 08)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2.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Раздел</w:t>
            </w:r>
            <w:proofErr w:type="gramStart"/>
            <w:r w:rsidRPr="00DF098C">
              <w:t xml:space="preserve"> Е</w:t>
            </w:r>
            <w:proofErr w:type="gramEnd"/>
          </w:p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(за исключением 38.32)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3.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Торговля оптовая и розничная; ремонт автотранспортных средств и мотоциклов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  <w:rPr>
                <w:lang w:val="en-US"/>
              </w:rPr>
            </w:pPr>
            <w:r w:rsidRPr="00DF098C">
              <w:t xml:space="preserve">Раздел </w:t>
            </w:r>
            <w:r w:rsidRPr="00DF098C">
              <w:rPr>
                <w:lang w:val="en-US"/>
              </w:rPr>
              <w:t>G</w:t>
            </w:r>
          </w:p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rPr>
                <w:lang w:val="en-US"/>
              </w:rPr>
              <w:t>(</w:t>
            </w:r>
            <w:r w:rsidRPr="00DF098C">
              <w:t xml:space="preserve">за исключением </w:t>
            </w:r>
            <w:r w:rsidRPr="00DF098C">
              <w:rPr>
                <w:lang w:val="en-US"/>
              </w:rPr>
              <w:t>45</w:t>
            </w:r>
            <w:r w:rsidRPr="00DF098C">
              <w:t>.20; 45.20.1; 45.20.2; 45.20.3; 45.20.4; 45.40.5, 47.78.22)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lastRenderedPageBreak/>
              <w:t>4.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Транспортировка и хранение</w:t>
            </w:r>
          </w:p>
          <w:p w:rsidR="00DA6798" w:rsidRPr="00DF098C" w:rsidRDefault="00DA6798" w:rsidP="0056290C">
            <w:pPr>
              <w:pStyle w:val="ConsPlusNormal"/>
            </w:pP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Раздел Н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5.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Деятельность гостиниц и предприятий общественного питания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 xml:space="preserve">Раздел </w:t>
            </w:r>
            <w:r w:rsidRPr="00DF098C">
              <w:rPr>
                <w:lang w:val="en-US"/>
              </w:rPr>
              <w:t>I</w:t>
            </w:r>
          </w:p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(за исключением класса 55)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6.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Деятельность в области информации и связи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 xml:space="preserve">Раздел </w:t>
            </w:r>
            <w:r w:rsidRPr="00DF098C">
              <w:rPr>
                <w:lang w:val="en-US"/>
              </w:rPr>
              <w:t>J</w:t>
            </w:r>
          </w:p>
          <w:p w:rsidR="00015261" w:rsidRPr="00DF098C" w:rsidRDefault="00015261" w:rsidP="0056290C">
            <w:pPr>
              <w:pStyle w:val="ConsPlusNormal"/>
              <w:jc w:val="center"/>
            </w:pPr>
            <w:proofErr w:type="gramStart"/>
            <w:r w:rsidRPr="00DF098C">
              <w:t xml:space="preserve">(за исключением </w:t>
            </w:r>
            <w:proofErr w:type="gramEnd"/>
          </w:p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 xml:space="preserve">класса 58, класса 59, класса 60, </w:t>
            </w:r>
          </w:p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63.91)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7.</w:t>
            </w:r>
          </w:p>
        </w:tc>
        <w:tc>
          <w:tcPr>
            <w:tcW w:w="5931" w:type="dxa"/>
          </w:tcPr>
          <w:p w:rsidR="00DA6798" w:rsidRPr="00DF098C" w:rsidRDefault="00015261" w:rsidP="00DA6798">
            <w:pPr>
              <w:pStyle w:val="ConsPlusNormal"/>
            </w:pPr>
            <w:r w:rsidRPr="00DF098C">
              <w:t>Деятельность финансовая и страховая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Раздел</w:t>
            </w:r>
            <w:proofErr w:type="gramStart"/>
            <w:r w:rsidRPr="00DF098C">
              <w:t xml:space="preserve"> К</w:t>
            </w:r>
            <w:proofErr w:type="gramEnd"/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8.</w:t>
            </w:r>
          </w:p>
        </w:tc>
        <w:tc>
          <w:tcPr>
            <w:tcW w:w="5931" w:type="dxa"/>
          </w:tcPr>
          <w:p w:rsidR="00DA6798" w:rsidRPr="00DF098C" w:rsidRDefault="00015261" w:rsidP="00DA6798">
            <w:pPr>
              <w:pStyle w:val="ConsPlusNormal"/>
            </w:pPr>
            <w:r w:rsidRPr="00DF098C">
              <w:t>Деятельность по операциям с недвижимым имуществом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  <w:rPr>
                <w:lang w:val="en-US"/>
              </w:rPr>
            </w:pPr>
            <w:r w:rsidRPr="00DF098C">
              <w:t xml:space="preserve">Раздел </w:t>
            </w:r>
            <w:r w:rsidRPr="00DF098C">
              <w:rPr>
                <w:lang w:val="en-US"/>
              </w:rPr>
              <w:t>L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9.</w:t>
            </w:r>
          </w:p>
        </w:tc>
        <w:tc>
          <w:tcPr>
            <w:tcW w:w="5931" w:type="dxa"/>
          </w:tcPr>
          <w:p w:rsidR="00015261" w:rsidRPr="00DF098C" w:rsidRDefault="00015261" w:rsidP="001256F2">
            <w:pPr>
              <w:pStyle w:val="ConsPlusNormal"/>
            </w:pPr>
            <w:r w:rsidRPr="00DF098C">
              <w:t>Деятельность профессиональная, научная и техническая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Раздел М</w:t>
            </w:r>
          </w:p>
          <w:p w:rsidR="00015261" w:rsidRPr="00DF098C" w:rsidRDefault="00015261" w:rsidP="0056290C">
            <w:pPr>
              <w:pStyle w:val="ConsPlusNormal"/>
              <w:jc w:val="center"/>
            </w:pPr>
            <w:proofErr w:type="gramStart"/>
            <w:r w:rsidRPr="00DF098C">
              <w:t xml:space="preserve">(за исключением класса 72, </w:t>
            </w:r>
            <w:proofErr w:type="gramEnd"/>
          </w:p>
          <w:p w:rsidR="00015261" w:rsidRPr="00DF098C" w:rsidRDefault="00015261" w:rsidP="0056290C">
            <w:pPr>
              <w:pStyle w:val="ConsPlusNormal"/>
              <w:jc w:val="center"/>
            </w:pPr>
            <w:proofErr w:type="gramStart"/>
            <w:r w:rsidRPr="00DF098C">
              <w:t>74.10, 74.20, 74.30)</w:t>
            </w:r>
            <w:proofErr w:type="gramEnd"/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10.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Деятельность административная и сопутствующие дополнительные услуги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  <w:rPr>
                <w:lang w:val="en-US"/>
              </w:rPr>
            </w:pPr>
            <w:r w:rsidRPr="00DF098C">
              <w:t xml:space="preserve">Раздел </w:t>
            </w:r>
            <w:r w:rsidRPr="00DF098C">
              <w:rPr>
                <w:lang w:val="en-US"/>
              </w:rPr>
              <w:t xml:space="preserve">N </w:t>
            </w:r>
          </w:p>
          <w:p w:rsidR="00015261" w:rsidRPr="00DF098C" w:rsidRDefault="00015261" w:rsidP="0039110D">
            <w:pPr>
              <w:pStyle w:val="ConsPlusNormal"/>
              <w:jc w:val="center"/>
            </w:pPr>
            <w:r w:rsidRPr="00DF098C">
              <w:rPr>
                <w:lang w:val="en-US"/>
              </w:rPr>
              <w:t>(</w:t>
            </w:r>
            <w:r w:rsidRPr="00DF098C">
              <w:t xml:space="preserve">за исключением </w:t>
            </w:r>
            <w:r w:rsidR="00CC3D8D" w:rsidRPr="00DF098C">
              <w:t xml:space="preserve">77.11, 77.12, </w:t>
            </w:r>
            <w:r w:rsidRPr="00DF098C">
              <w:t xml:space="preserve">77.21, </w:t>
            </w:r>
            <w:r w:rsidR="00CC3D8D" w:rsidRPr="00DF098C">
              <w:t xml:space="preserve">77.22, </w:t>
            </w:r>
            <w:r w:rsidRPr="00DF098C">
              <w:t>77.</w:t>
            </w:r>
            <w:r w:rsidR="00CC3D8D" w:rsidRPr="00DF098C">
              <w:t>29,</w:t>
            </w:r>
            <w:r w:rsidRPr="00DF098C">
              <w:t xml:space="preserve"> 77.31, 77.33, 81.21.1, 81.22, 81.29.1, 81.29.2, 81.29.9, 81.30, 82.19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39110D" w:rsidP="0056290C">
            <w:pPr>
              <w:pStyle w:val="ConsPlusNormal"/>
              <w:jc w:val="center"/>
            </w:pPr>
            <w:r w:rsidRPr="00DF098C">
              <w:t>11</w:t>
            </w:r>
            <w:r w:rsidR="00015261" w:rsidRPr="00DF098C">
              <w:t>.</w:t>
            </w:r>
          </w:p>
        </w:tc>
        <w:tc>
          <w:tcPr>
            <w:tcW w:w="5931" w:type="dxa"/>
          </w:tcPr>
          <w:p w:rsidR="00015261" w:rsidRPr="00DF098C" w:rsidRDefault="00015261" w:rsidP="001256F2">
            <w:pPr>
              <w:pStyle w:val="ConsPlusNormal"/>
            </w:pPr>
            <w:r w:rsidRPr="00DF098C">
              <w:t>Предоставление прочих видов услуг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  <w:rPr>
                <w:lang w:val="en-US"/>
              </w:rPr>
            </w:pPr>
            <w:r w:rsidRPr="00DF098C">
              <w:t xml:space="preserve">Раздел </w:t>
            </w:r>
            <w:r w:rsidRPr="00DF098C">
              <w:rPr>
                <w:lang w:val="en-US"/>
              </w:rPr>
              <w:t>S</w:t>
            </w:r>
          </w:p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rPr>
                <w:lang w:val="en-US"/>
              </w:rPr>
              <w:t>(</w:t>
            </w:r>
            <w:r w:rsidRPr="00DF098C">
              <w:t>за исключением 95.11, 95.12, 95.21, 95.22, 95.23, 95.24, 95.25, 95.29, 96.01, 96.02, 96.03, 96.04, 96.09)</w:t>
            </w:r>
          </w:p>
        </w:tc>
      </w:tr>
      <w:tr w:rsidR="00015261" w:rsidRPr="00DF098C" w:rsidTr="001256F2">
        <w:tc>
          <w:tcPr>
            <w:tcW w:w="510" w:type="dxa"/>
          </w:tcPr>
          <w:p w:rsidR="00015261" w:rsidRPr="00DF098C" w:rsidRDefault="0039110D" w:rsidP="0056290C">
            <w:pPr>
              <w:pStyle w:val="ConsPlusNormal"/>
              <w:jc w:val="center"/>
            </w:pPr>
            <w:r w:rsidRPr="00DF098C">
              <w:t>12</w:t>
            </w:r>
            <w:r w:rsidR="00015261" w:rsidRPr="00DF098C">
              <w:t>.</w:t>
            </w:r>
          </w:p>
        </w:tc>
        <w:tc>
          <w:tcPr>
            <w:tcW w:w="5931" w:type="dxa"/>
          </w:tcPr>
          <w:p w:rsidR="00015261" w:rsidRPr="00DF098C" w:rsidRDefault="00015261" w:rsidP="0056290C">
            <w:pPr>
              <w:pStyle w:val="ConsPlusNormal"/>
            </w:pPr>
            <w:r w:rsidRPr="00DF098C">
              <w:t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2814" w:type="dxa"/>
            <w:vAlign w:val="center"/>
          </w:tcPr>
          <w:p w:rsidR="00015261" w:rsidRPr="00DF098C" w:rsidRDefault="00015261" w:rsidP="0056290C">
            <w:pPr>
              <w:pStyle w:val="ConsPlusNormal"/>
              <w:jc w:val="center"/>
            </w:pPr>
            <w:r w:rsidRPr="00DF098C">
              <w:t>Раздел</w:t>
            </w:r>
            <w:proofErr w:type="gramStart"/>
            <w:r w:rsidRPr="00DF098C">
              <w:t xml:space="preserve"> Т</w:t>
            </w:r>
            <w:proofErr w:type="gramEnd"/>
          </w:p>
        </w:tc>
      </w:tr>
    </w:tbl>
    <w:p w:rsidR="004B4973" w:rsidRPr="00DF098C" w:rsidRDefault="004B4973" w:rsidP="004B4973">
      <w:pPr>
        <w:pStyle w:val="ConsPlusTitle"/>
        <w:ind w:firstLine="709"/>
        <w:jc w:val="right"/>
        <w:outlineLvl w:val="0"/>
        <w:rPr>
          <w:b w:val="0"/>
        </w:rPr>
      </w:pPr>
      <w:r w:rsidRPr="00DF098C">
        <w:rPr>
          <w:b w:val="0"/>
        </w:rPr>
        <w:t>».</w:t>
      </w:r>
    </w:p>
    <w:p w:rsidR="00F82F8A" w:rsidRPr="00DF098C" w:rsidRDefault="00F82F8A" w:rsidP="00F82F8A">
      <w:pPr>
        <w:pStyle w:val="ConsPlusTitle"/>
        <w:ind w:firstLine="709"/>
        <w:jc w:val="both"/>
        <w:outlineLvl w:val="0"/>
      </w:pPr>
      <w:r w:rsidRPr="00DF098C">
        <w:t>Статья 2</w:t>
      </w:r>
      <w:r w:rsidR="00F70DE4" w:rsidRPr="00DF098C">
        <w:t>.</w:t>
      </w:r>
    </w:p>
    <w:p w:rsidR="009939EB" w:rsidRPr="00DF098C" w:rsidRDefault="00F82F8A" w:rsidP="00F82F8A">
      <w:pPr>
        <w:pStyle w:val="ConsPlusNormal"/>
        <w:ind w:firstLine="709"/>
        <w:jc w:val="both"/>
      </w:pPr>
      <w:r w:rsidRPr="00DF098C">
        <w:t xml:space="preserve">Настоящий Закон вступает в силу после его официального </w:t>
      </w:r>
      <w:r w:rsidRPr="00DF098C">
        <w:lastRenderedPageBreak/>
        <w:t>опубликования</w:t>
      </w:r>
      <w:r w:rsidR="004B4973" w:rsidRPr="00DF098C">
        <w:t>.</w:t>
      </w:r>
      <w:r w:rsidRPr="00DF098C">
        <w:t xml:space="preserve"> </w:t>
      </w:r>
    </w:p>
    <w:p w:rsidR="009939EB" w:rsidRPr="00DF098C" w:rsidRDefault="009939EB" w:rsidP="00F82F8A">
      <w:pPr>
        <w:pStyle w:val="ConsPlusNormal"/>
        <w:ind w:firstLine="709"/>
        <w:jc w:val="both"/>
      </w:pPr>
    </w:p>
    <w:p w:rsidR="009939EB" w:rsidRPr="00DF098C" w:rsidRDefault="009939EB" w:rsidP="00F82F8A">
      <w:pPr>
        <w:pStyle w:val="ConsPlusNormal"/>
        <w:ind w:firstLine="709"/>
        <w:jc w:val="both"/>
      </w:pPr>
    </w:p>
    <w:p w:rsidR="009939EB" w:rsidRPr="00DF098C" w:rsidRDefault="009939EB" w:rsidP="00F82F8A">
      <w:pPr>
        <w:pStyle w:val="ConsPlusNormal"/>
        <w:ind w:firstLine="709"/>
        <w:jc w:val="both"/>
      </w:pPr>
    </w:p>
    <w:p w:rsidR="00414C17" w:rsidRPr="00DF098C" w:rsidRDefault="00414C17" w:rsidP="00414C17">
      <w:pPr>
        <w:jc w:val="both"/>
        <w:rPr>
          <w:szCs w:val="28"/>
        </w:rPr>
      </w:pPr>
      <w:r w:rsidRPr="00DF098C">
        <w:rPr>
          <w:szCs w:val="28"/>
        </w:rPr>
        <w:t>Губернатор</w:t>
      </w:r>
    </w:p>
    <w:p w:rsidR="00414C17" w:rsidRPr="00DF098C" w:rsidRDefault="00414C17" w:rsidP="00414C17">
      <w:pPr>
        <w:jc w:val="both"/>
        <w:rPr>
          <w:szCs w:val="28"/>
        </w:rPr>
      </w:pPr>
      <w:r w:rsidRPr="00DF098C">
        <w:rPr>
          <w:szCs w:val="28"/>
        </w:rPr>
        <w:t xml:space="preserve">Курской области  </w:t>
      </w:r>
      <w:r w:rsidRPr="00DF098C">
        <w:rPr>
          <w:szCs w:val="28"/>
        </w:rPr>
        <w:tab/>
      </w:r>
      <w:r w:rsidRPr="00DF098C">
        <w:rPr>
          <w:szCs w:val="28"/>
        </w:rPr>
        <w:tab/>
      </w:r>
      <w:r w:rsidRPr="00DF098C">
        <w:rPr>
          <w:szCs w:val="28"/>
        </w:rPr>
        <w:tab/>
      </w:r>
      <w:r w:rsidRPr="00DF098C">
        <w:rPr>
          <w:szCs w:val="28"/>
        </w:rPr>
        <w:tab/>
      </w:r>
      <w:r w:rsidRPr="00DF098C">
        <w:rPr>
          <w:szCs w:val="28"/>
        </w:rPr>
        <w:tab/>
      </w:r>
      <w:r w:rsidRPr="00DF098C">
        <w:rPr>
          <w:szCs w:val="28"/>
        </w:rPr>
        <w:tab/>
      </w:r>
      <w:r w:rsidRPr="00DF098C">
        <w:rPr>
          <w:szCs w:val="28"/>
        </w:rPr>
        <w:tab/>
        <w:t xml:space="preserve">      Р. </w:t>
      </w:r>
      <w:proofErr w:type="spellStart"/>
      <w:r w:rsidRPr="00DF098C">
        <w:rPr>
          <w:szCs w:val="28"/>
        </w:rPr>
        <w:t>Старовойт</w:t>
      </w:r>
      <w:proofErr w:type="spellEnd"/>
    </w:p>
    <w:p w:rsidR="00414C17" w:rsidRPr="00DF098C" w:rsidRDefault="00414C17" w:rsidP="00414C17">
      <w:pPr>
        <w:jc w:val="both"/>
        <w:rPr>
          <w:szCs w:val="28"/>
        </w:rPr>
      </w:pPr>
    </w:p>
    <w:p w:rsidR="00414C17" w:rsidRPr="00DF098C" w:rsidRDefault="00414C17" w:rsidP="00414C17">
      <w:pPr>
        <w:jc w:val="both"/>
        <w:rPr>
          <w:szCs w:val="28"/>
        </w:rPr>
      </w:pPr>
    </w:p>
    <w:p w:rsidR="00414C17" w:rsidRPr="00DF098C" w:rsidRDefault="00414C17" w:rsidP="00414C17">
      <w:pPr>
        <w:jc w:val="both"/>
        <w:rPr>
          <w:szCs w:val="28"/>
        </w:rPr>
      </w:pPr>
    </w:p>
    <w:p w:rsidR="00414C17" w:rsidRPr="00DF098C" w:rsidRDefault="00414C17" w:rsidP="00414C17">
      <w:pPr>
        <w:jc w:val="both"/>
        <w:rPr>
          <w:szCs w:val="28"/>
        </w:rPr>
      </w:pPr>
      <w:r w:rsidRPr="00DF098C">
        <w:rPr>
          <w:szCs w:val="28"/>
        </w:rPr>
        <w:t>г. Курск</w:t>
      </w:r>
    </w:p>
    <w:p w:rsidR="00414C17" w:rsidRPr="00DF098C" w:rsidRDefault="00414C17" w:rsidP="00414C17">
      <w:pPr>
        <w:jc w:val="both"/>
        <w:rPr>
          <w:szCs w:val="28"/>
        </w:rPr>
      </w:pPr>
      <w:r w:rsidRPr="00DF098C">
        <w:rPr>
          <w:szCs w:val="28"/>
        </w:rPr>
        <w:t>«___» __________</w:t>
      </w:r>
      <w:r w:rsidR="00A5451B" w:rsidRPr="00DF098C">
        <w:rPr>
          <w:szCs w:val="28"/>
        </w:rPr>
        <w:t xml:space="preserve"> </w:t>
      </w:r>
      <w:r w:rsidRPr="00DF098C">
        <w:rPr>
          <w:szCs w:val="28"/>
        </w:rPr>
        <w:t>202</w:t>
      </w:r>
      <w:r w:rsidR="004B4973" w:rsidRPr="00DF098C">
        <w:rPr>
          <w:szCs w:val="28"/>
        </w:rPr>
        <w:t>3</w:t>
      </w:r>
      <w:r w:rsidRPr="00DF098C">
        <w:rPr>
          <w:szCs w:val="28"/>
        </w:rPr>
        <w:t xml:space="preserve"> года</w:t>
      </w:r>
    </w:p>
    <w:p w:rsidR="00372521" w:rsidRDefault="00372521" w:rsidP="00414C17">
      <w:pPr>
        <w:jc w:val="both"/>
        <w:rPr>
          <w:szCs w:val="28"/>
        </w:rPr>
      </w:pPr>
      <w:r w:rsidRPr="00DF098C">
        <w:rPr>
          <w:szCs w:val="28"/>
        </w:rPr>
        <w:t>№ _____-ЗКО</w:t>
      </w:r>
    </w:p>
    <w:p w:rsidR="00372521" w:rsidRDefault="00372521" w:rsidP="00414C17">
      <w:pPr>
        <w:jc w:val="both"/>
        <w:rPr>
          <w:szCs w:val="28"/>
        </w:rPr>
      </w:pPr>
    </w:p>
    <w:sectPr w:rsidR="00372521" w:rsidSect="006C4469">
      <w:headerReference w:type="default" r:id="rId9"/>
      <w:pgSz w:w="11906" w:h="16838" w:code="9"/>
      <w:pgMar w:top="1134" w:right="113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CB8" w:rsidRDefault="00AB7CB8" w:rsidP="006C4469">
      <w:r>
        <w:separator/>
      </w:r>
    </w:p>
  </w:endnote>
  <w:endnote w:type="continuationSeparator" w:id="0">
    <w:p w:rsidR="00AB7CB8" w:rsidRDefault="00AB7CB8" w:rsidP="006C4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CB8" w:rsidRDefault="00AB7CB8" w:rsidP="006C4469">
      <w:r>
        <w:separator/>
      </w:r>
    </w:p>
  </w:footnote>
  <w:footnote w:type="continuationSeparator" w:id="0">
    <w:p w:rsidR="00AB7CB8" w:rsidRDefault="00AB7CB8" w:rsidP="006C4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69" w:rsidRPr="006C4469" w:rsidRDefault="006034D6">
    <w:pPr>
      <w:pStyle w:val="a3"/>
      <w:jc w:val="center"/>
      <w:rPr>
        <w:sz w:val="20"/>
        <w:szCs w:val="20"/>
      </w:rPr>
    </w:pPr>
    <w:r w:rsidRPr="006C4469">
      <w:rPr>
        <w:sz w:val="20"/>
        <w:szCs w:val="20"/>
      </w:rPr>
      <w:fldChar w:fldCharType="begin"/>
    </w:r>
    <w:r w:rsidR="006C4469" w:rsidRPr="006C4469">
      <w:rPr>
        <w:sz w:val="20"/>
        <w:szCs w:val="20"/>
      </w:rPr>
      <w:instrText xml:space="preserve"> PAGE   \* MERGEFORMAT </w:instrText>
    </w:r>
    <w:r w:rsidRPr="006C4469">
      <w:rPr>
        <w:sz w:val="20"/>
        <w:szCs w:val="20"/>
      </w:rPr>
      <w:fldChar w:fldCharType="separate"/>
    </w:r>
    <w:r w:rsidR="00F41B8D">
      <w:rPr>
        <w:noProof/>
        <w:sz w:val="20"/>
        <w:szCs w:val="20"/>
      </w:rPr>
      <w:t>2</w:t>
    </w:r>
    <w:r w:rsidRPr="006C4469">
      <w:rPr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6CE"/>
    <w:rsid w:val="00015261"/>
    <w:rsid w:val="00015D95"/>
    <w:rsid w:val="000207B1"/>
    <w:rsid w:val="000254DF"/>
    <w:rsid w:val="000371AF"/>
    <w:rsid w:val="0004747A"/>
    <w:rsid w:val="000577C7"/>
    <w:rsid w:val="000C33BD"/>
    <w:rsid w:val="000D1FFF"/>
    <w:rsid w:val="000D67F0"/>
    <w:rsid w:val="000E1945"/>
    <w:rsid w:val="000E46F9"/>
    <w:rsid w:val="000E59A5"/>
    <w:rsid w:val="000F1584"/>
    <w:rsid w:val="001256F2"/>
    <w:rsid w:val="00167F72"/>
    <w:rsid w:val="0018156A"/>
    <w:rsid w:val="00183AB5"/>
    <w:rsid w:val="00187DD4"/>
    <w:rsid w:val="001F1443"/>
    <w:rsid w:val="002363AD"/>
    <w:rsid w:val="00237BB3"/>
    <w:rsid w:val="002632B7"/>
    <w:rsid w:val="002716C0"/>
    <w:rsid w:val="002740FF"/>
    <w:rsid w:val="002A1F47"/>
    <w:rsid w:val="002B46BD"/>
    <w:rsid w:val="002C3138"/>
    <w:rsid w:val="002C6928"/>
    <w:rsid w:val="002D010A"/>
    <w:rsid w:val="002D03D7"/>
    <w:rsid w:val="002D519A"/>
    <w:rsid w:val="002E2732"/>
    <w:rsid w:val="002E36C4"/>
    <w:rsid w:val="002E7245"/>
    <w:rsid w:val="00300237"/>
    <w:rsid w:val="00326AC7"/>
    <w:rsid w:val="0032711A"/>
    <w:rsid w:val="00342F61"/>
    <w:rsid w:val="003524DD"/>
    <w:rsid w:val="00363C7F"/>
    <w:rsid w:val="00372521"/>
    <w:rsid w:val="0039110D"/>
    <w:rsid w:val="00391D4F"/>
    <w:rsid w:val="00397C0D"/>
    <w:rsid w:val="003A0D3E"/>
    <w:rsid w:val="003A3764"/>
    <w:rsid w:val="003B64E5"/>
    <w:rsid w:val="003D5B92"/>
    <w:rsid w:val="003D61F0"/>
    <w:rsid w:val="003E0616"/>
    <w:rsid w:val="003E3119"/>
    <w:rsid w:val="003E492D"/>
    <w:rsid w:val="003E69C6"/>
    <w:rsid w:val="00404182"/>
    <w:rsid w:val="00414C17"/>
    <w:rsid w:val="00432F4D"/>
    <w:rsid w:val="004454F8"/>
    <w:rsid w:val="00453D68"/>
    <w:rsid w:val="004853CC"/>
    <w:rsid w:val="004A42B7"/>
    <w:rsid w:val="004A600B"/>
    <w:rsid w:val="004B4973"/>
    <w:rsid w:val="004D36D0"/>
    <w:rsid w:val="004D7AA6"/>
    <w:rsid w:val="004F5A05"/>
    <w:rsid w:val="004F7971"/>
    <w:rsid w:val="004F7C50"/>
    <w:rsid w:val="00501E36"/>
    <w:rsid w:val="0055046C"/>
    <w:rsid w:val="00554329"/>
    <w:rsid w:val="0056290C"/>
    <w:rsid w:val="0056715C"/>
    <w:rsid w:val="0057507A"/>
    <w:rsid w:val="0057585F"/>
    <w:rsid w:val="005954A1"/>
    <w:rsid w:val="00597369"/>
    <w:rsid w:val="005B48DD"/>
    <w:rsid w:val="005E19F2"/>
    <w:rsid w:val="005F509B"/>
    <w:rsid w:val="005F69F4"/>
    <w:rsid w:val="006034D6"/>
    <w:rsid w:val="00646533"/>
    <w:rsid w:val="00654086"/>
    <w:rsid w:val="006559C3"/>
    <w:rsid w:val="00666417"/>
    <w:rsid w:val="006C0E69"/>
    <w:rsid w:val="006C4469"/>
    <w:rsid w:val="006D1CED"/>
    <w:rsid w:val="006D2E4F"/>
    <w:rsid w:val="006D405C"/>
    <w:rsid w:val="006D5BF4"/>
    <w:rsid w:val="006D7A16"/>
    <w:rsid w:val="006E3331"/>
    <w:rsid w:val="00702179"/>
    <w:rsid w:val="00724F24"/>
    <w:rsid w:val="00726957"/>
    <w:rsid w:val="007309EF"/>
    <w:rsid w:val="00736CEB"/>
    <w:rsid w:val="0073742F"/>
    <w:rsid w:val="007452FB"/>
    <w:rsid w:val="007563AD"/>
    <w:rsid w:val="007565F4"/>
    <w:rsid w:val="00791B4D"/>
    <w:rsid w:val="00791FB7"/>
    <w:rsid w:val="00797BAF"/>
    <w:rsid w:val="007C113B"/>
    <w:rsid w:val="007C7E68"/>
    <w:rsid w:val="007D260F"/>
    <w:rsid w:val="007F200A"/>
    <w:rsid w:val="007F5DC9"/>
    <w:rsid w:val="007F63FB"/>
    <w:rsid w:val="00811C90"/>
    <w:rsid w:val="00825DCA"/>
    <w:rsid w:val="00831F52"/>
    <w:rsid w:val="00843852"/>
    <w:rsid w:val="00845F4A"/>
    <w:rsid w:val="00893C8B"/>
    <w:rsid w:val="008A56F2"/>
    <w:rsid w:val="008A594E"/>
    <w:rsid w:val="008C43D2"/>
    <w:rsid w:val="008D1887"/>
    <w:rsid w:val="008D2FE5"/>
    <w:rsid w:val="008E268B"/>
    <w:rsid w:val="009065AC"/>
    <w:rsid w:val="00914BC5"/>
    <w:rsid w:val="00927EA5"/>
    <w:rsid w:val="00931E88"/>
    <w:rsid w:val="00932811"/>
    <w:rsid w:val="00936562"/>
    <w:rsid w:val="00956CBC"/>
    <w:rsid w:val="00964987"/>
    <w:rsid w:val="0097567B"/>
    <w:rsid w:val="00983A39"/>
    <w:rsid w:val="0099094C"/>
    <w:rsid w:val="009939EB"/>
    <w:rsid w:val="009A2AEA"/>
    <w:rsid w:val="009A430E"/>
    <w:rsid w:val="009B1114"/>
    <w:rsid w:val="009E159F"/>
    <w:rsid w:val="009E7D23"/>
    <w:rsid w:val="009F6E1A"/>
    <w:rsid w:val="009F728F"/>
    <w:rsid w:val="00A00828"/>
    <w:rsid w:val="00A05A5D"/>
    <w:rsid w:val="00A13C03"/>
    <w:rsid w:val="00A473F2"/>
    <w:rsid w:val="00A5451B"/>
    <w:rsid w:val="00A637B8"/>
    <w:rsid w:val="00A66BF6"/>
    <w:rsid w:val="00A71C45"/>
    <w:rsid w:val="00A90038"/>
    <w:rsid w:val="00AA179F"/>
    <w:rsid w:val="00AB19E9"/>
    <w:rsid w:val="00AB7CB8"/>
    <w:rsid w:val="00AD414B"/>
    <w:rsid w:val="00AF2C7E"/>
    <w:rsid w:val="00AF78A9"/>
    <w:rsid w:val="00B209D6"/>
    <w:rsid w:val="00B27A55"/>
    <w:rsid w:val="00B363AE"/>
    <w:rsid w:val="00B4605B"/>
    <w:rsid w:val="00B61988"/>
    <w:rsid w:val="00B67A27"/>
    <w:rsid w:val="00B75C17"/>
    <w:rsid w:val="00B7776C"/>
    <w:rsid w:val="00B87C8B"/>
    <w:rsid w:val="00B91BED"/>
    <w:rsid w:val="00B96847"/>
    <w:rsid w:val="00BA5619"/>
    <w:rsid w:val="00BB7F97"/>
    <w:rsid w:val="00BC0949"/>
    <w:rsid w:val="00BC6C1D"/>
    <w:rsid w:val="00BD2E55"/>
    <w:rsid w:val="00BD3719"/>
    <w:rsid w:val="00BE032B"/>
    <w:rsid w:val="00C064DB"/>
    <w:rsid w:val="00C119D5"/>
    <w:rsid w:val="00C32562"/>
    <w:rsid w:val="00C361D2"/>
    <w:rsid w:val="00C47DE7"/>
    <w:rsid w:val="00C74E93"/>
    <w:rsid w:val="00C8184A"/>
    <w:rsid w:val="00C94E14"/>
    <w:rsid w:val="00CA544E"/>
    <w:rsid w:val="00CC3731"/>
    <w:rsid w:val="00CC3D8D"/>
    <w:rsid w:val="00CC4D33"/>
    <w:rsid w:val="00CE5FF4"/>
    <w:rsid w:val="00D0279C"/>
    <w:rsid w:val="00D036CE"/>
    <w:rsid w:val="00D03E58"/>
    <w:rsid w:val="00D03E8A"/>
    <w:rsid w:val="00D1610B"/>
    <w:rsid w:val="00D40300"/>
    <w:rsid w:val="00D62336"/>
    <w:rsid w:val="00D70068"/>
    <w:rsid w:val="00D80723"/>
    <w:rsid w:val="00D80BEB"/>
    <w:rsid w:val="00D81B7B"/>
    <w:rsid w:val="00D840F7"/>
    <w:rsid w:val="00D860CB"/>
    <w:rsid w:val="00D91D48"/>
    <w:rsid w:val="00DA6798"/>
    <w:rsid w:val="00DB37F3"/>
    <w:rsid w:val="00DC1495"/>
    <w:rsid w:val="00DC436D"/>
    <w:rsid w:val="00DF098C"/>
    <w:rsid w:val="00DF6767"/>
    <w:rsid w:val="00E07102"/>
    <w:rsid w:val="00E30E91"/>
    <w:rsid w:val="00E65361"/>
    <w:rsid w:val="00E74E05"/>
    <w:rsid w:val="00E92409"/>
    <w:rsid w:val="00E948F1"/>
    <w:rsid w:val="00EC0DA6"/>
    <w:rsid w:val="00ED0241"/>
    <w:rsid w:val="00EF01B3"/>
    <w:rsid w:val="00F00DB1"/>
    <w:rsid w:val="00F12FD8"/>
    <w:rsid w:val="00F219F8"/>
    <w:rsid w:val="00F32D77"/>
    <w:rsid w:val="00F3737E"/>
    <w:rsid w:val="00F407BE"/>
    <w:rsid w:val="00F41B8D"/>
    <w:rsid w:val="00F53BF8"/>
    <w:rsid w:val="00F55A31"/>
    <w:rsid w:val="00F709BE"/>
    <w:rsid w:val="00F70DE4"/>
    <w:rsid w:val="00F82F8A"/>
    <w:rsid w:val="00FB3EED"/>
    <w:rsid w:val="00FB6536"/>
    <w:rsid w:val="00FB6FA4"/>
    <w:rsid w:val="00FC32F3"/>
    <w:rsid w:val="00FD163C"/>
    <w:rsid w:val="00FE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8B"/>
    <w:rPr>
      <w:rFonts w:cs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D67F0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Normal">
    <w:name w:val="ConsPlusNormal"/>
    <w:rsid w:val="000D67F0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header"/>
    <w:basedOn w:val="a"/>
    <w:link w:val="a4"/>
    <w:uiPriority w:val="99"/>
    <w:unhideWhenUsed/>
    <w:rsid w:val="006C446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rsid w:val="006C4469"/>
    <w:rPr>
      <w:rFonts w:cs="Calibri"/>
      <w:sz w:val="28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C446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link w:val="a5"/>
    <w:uiPriority w:val="99"/>
    <w:rsid w:val="006C4469"/>
    <w:rPr>
      <w:rFonts w:cs="Calibri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47DE7"/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47DE7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CE5F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92EE376762FFFFF1FE19053731E22826057C2EB68C9027167716AB3640D332AD3B676BC3433F764040B08C83P6OE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iakurs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AA330-EE3B-4229-9C1C-E6EFF228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4690</CharactersWithSpaces>
  <SharedDoc>false</SharedDoc>
  <HLinks>
    <vt:vector size="12" baseType="variant">
      <vt:variant>
        <vt:i4>5570642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consultantplus://offline/ref=C792EE376762FFFFF1FE19053731E22826057C2EB68C9027167716AB3640D332AD3B676BC3433F764040B08C83P6OEG</vt:lpwstr>
      </vt:variant>
      <vt:variant>
        <vt:lpwstr/>
      </vt:variant>
      <vt:variant>
        <vt:i4>655445</vt:i4>
      </vt:variant>
      <vt:variant>
        <vt:i4>0</vt:i4>
      </vt:variant>
      <vt:variant>
        <vt:i4>0</vt:i4>
      </vt:variant>
      <vt:variant>
        <vt:i4>5</vt:i4>
      </vt:variant>
      <vt:variant>
        <vt:lpwstr>https://riakursk/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4</cp:revision>
  <cp:lastPrinted>2021-11-29T08:40:00Z</cp:lastPrinted>
  <dcterms:created xsi:type="dcterms:W3CDTF">2023-07-21T07:42:00Z</dcterms:created>
  <dcterms:modified xsi:type="dcterms:W3CDTF">2023-07-21T07:43:00Z</dcterms:modified>
</cp:coreProperties>
</file>