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ind w:left="5400" w:right="-1" w:firstLine="0"/>
        <w:jc w:val="center"/>
        <w:tabs>
          <w:tab w:val="left" w:pos="1701" w:leader="none"/>
        </w:tabs>
        <w:rPr>
          <w:sz w:val="28"/>
        </w:rPr>
      </w:pPr>
      <w:r>
        <w:rPr>
          <w:sz w:val="28"/>
        </w:rPr>
        <w:t xml:space="preserve">УТВЕРЖДАЮ</w:t>
      </w:r>
      <w:r/>
    </w:p>
    <w:p>
      <w:pPr>
        <w:pStyle w:val="669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Председатель</w:t>
      </w:r>
      <w:r>
        <w:rPr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/>
    </w:p>
    <w:p>
      <w:pPr>
        <w:pStyle w:val="669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Курской области</w:t>
      </w:r>
      <w:r/>
    </w:p>
    <w:p>
      <w:pPr>
        <w:pStyle w:val="669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669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_____________В.Ф. Брынцев</w:t>
      </w:r>
      <w:r/>
    </w:p>
    <w:p>
      <w:pPr>
        <w:pStyle w:val="669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66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ПРОТОКОЛ №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4</w:t>
      </w:r>
      <w:r/>
    </w:p>
    <w:p>
      <w:pPr>
        <w:pStyle w:val="669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заседания общественного совета при </w:t>
      </w:r>
      <w:r>
        <w:rPr>
          <w:b/>
          <w:sz w:val="28"/>
        </w:rPr>
        <w:t xml:space="preserve">управлении по обеспечению деятельности мировых судей Курской области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8</w:t>
      </w:r>
      <w:r>
        <w:rPr>
          <w:sz w:val="28"/>
        </w:rPr>
        <w:t xml:space="preserve"> августа</w:t>
      </w:r>
      <w:r>
        <w:rPr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3</w:t>
      </w:r>
      <w:r>
        <w:rPr>
          <w:sz w:val="28"/>
        </w:rPr>
        <w:t xml:space="preserve"> года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г. Курск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5</w:t>
      </w:r>
      <w:r>
        <w:rPr>
          <w:sz w:val="28"/>
        </w:rPr>
        <w:t xml:space="preserve"> </w:t>
      </w:r>
      <w:r>
        <w:rPr>
          <w:sz w:val="28"/>
        </w:rPr>
        <w:t xml:space="preserve">часов </w:t>
      </w:r>
      <w:r>
        <w:rPr>
          <w:sz w:val="28"/>
        </w:rPr>
        <w:t xml:space="preserve">0</w:t>
      </w:r>
      <w:r>
        <w:rPr>
          <w:sz w:val="28"/>
        </w:rPr>
        <w:t xml:space="preserve">0 минут</w:t>
      </w:r>
      <w:r/>
    </w:p>
    <w:p>
      <w:pPr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Присутствовали: 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Члены совета: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Брынцев В.Ф.,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Моргунов Ю.М.,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Самойлов А.В.</w:t>
      </w:r>
      <w:r>
        <w:rPr>
          <w:sz w:val="28"/>
        </w:rPr>
        <w:t xml:space="preserve">,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Шергунова Е.А.</w:t>
      </w:r>
      <w:r>
        <w:rPr>
          <w:sz w:val="28"/>
        </w:rPr>
        <w:t xml:space="preserve">,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Бухтияров В.Ф.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Нисонов И.И. - </w:t>
      </w:r>
      <w:r>
        <w:rPr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sz w:val="28"/>
        </w:rPr>
        <w:t xml:space="preserve">,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Скоморохова Е.В. – заместитель </w:t>
      </w:r>
      <w:r>
        <w:rPr>
          <w:sz w:val="28"/>
        </w:rPr>
        <w:t xml:space="preserve">начальник</w:t>
      </w:r>
      <w:r>
        <w:rPr>
          <w:sz w:val="28"/>
        </w:rPr>
        <w:t xml:space="preserve">а</w:t>
      </w:r>
      <w:r>
        <w:rPr>
          <w:sz w:val="28"/>
        </w:rPr>
        <w:t xml:space="preserve"> управления </w:t>
      </w:r>
      <w:r>
        <w:rPr>
          <w:sz w:val="28"/>
        </w:rPr>
        <w:t xml:space="preserve">– начальник отдела </w:t>
      </w:r>
      <w:r>
        <w:rPr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sz w:val="28"/>
        </w:rPr>
        <w:t xml:space="preserve">и мировых судей Курской области,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Пархоменко А.В. – </w:t>
      </w:r>
      <w:r>
        <w:rPr>
          <w:sz w:val="28"/>
        </w:rPr>
        <w:t xml:space="preserve">референт</w:t>
      </w:r>
      <w:r>
        <w:rPr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Не явились: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Левитская Г.Б</w:t>
      </w:r>
      <w:r>
        <w:rPr>
          <w:sz w:val="28"/>
        </w:rPr>
        <w:t xml:space="preserve">.</w:t>
      </w:r>
      <w:r>
        <w:rPr>
          <w:sz w:val="28"/>
        </w:rPr>
        <w:t xml:space="preserve">, </w:t>
      </w:r>
      <w:r>
        <w:rPr>
          <w:sz w:val="28"/>
        </w:rPr>
        <w:t xml:space="preserve">Чуб Н.В. </w:t>
      </w:r>
      <w:r>
        <w:rPr>
          <w:sz w:val="28"/>
        </w:rPr>
        <w:t xml:space="preserve">своевременно сообщил</w:t>
      </w:r>
      <w:r>
        <w:rPr>
          <w:sz w:val="28"/>
        </w:rPr>
        <w:t xml:space="preserve">и</w:t>
      </w:r>
      <w:r>
        <w:rPr>
          <w:sz w:val="28"/>
        </w:rPr>
        <w:t xml:space="preserve"> о невозможности явки</w:t>
      </w:r>
      <w:r>
        <w:rPr>
          <w:sz w:val="28"/>
        </w:rPr>
        <w:t xml:space="preserve">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  <w:t xml:space="preserve">Кворум имеется, общественный совет правомочен принимать решения.</w:t>
      </w:r>
      <w:r/>
    </w:p>
    <w:p>
      <w:pPr>
        <w:ind w:left="0" w:firstLine="720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ind w:left="0" w:firstLine="720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ind w:left="0" w:firstLine="720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ind w:left="0" w:firstLine="720"/>
        <w:jc w:val="center"/>
        <w:rPr>
          <w:b/>
          <w:sz w:val="28"/>
        </w:rPr>
      </w:pPr>
      <w:r>
        <w:rPr>
          <w:b/>
          <w:sz w:val="28"/>
        </w:rPr>
        <w:t xml:space="preserve">Повестка дня:</w:t>
      </w:r>
      <w:r/>
    </w:p>
    <w:p>
      <w:pPr>
        <w:ind w:left="0" w:firstLine="720"/>
        <w:jc w:val="center"/>
        <w:rPr>
          <w:sz w:val="28"/>
        </w:rPr>
      </w:pPr>
      <w:r>
        <w:rPr>
          <w:sz w:val="28"/>
        </w:rPr>
      </w:r>
      <w:r/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. </w:t>
      </w:r>
      <w:r>
        <w:rPr>
          <w:sz w:val="28"/>
        </w:rPr>
        <w:t xml:space="preserve">Обсуждение итогов реализации государственной программы Курской области «Создание условий для эффективного исполнения полномочий в сфере юстиции» за 6 месяцев 2023 года.</w:t>
      </w:r>
      <w:r/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/>
    </w:p>
    <w:p>
      <w:pPr>
        <w:ind w:left="0" w:firstLine="708"/>
        <w:jc w:val="both"/>
        <w:rPr>
          <w:b/>
          <w:sz w:val="28"/>
        </w:rPr>
      </w:pPr>
      <w:r>
        <w:rPr>
          <w:b/>
          <w:sz w:val="28"/>
        </w:rPr>
        <w:t xml:space="preserve">По вопросу №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1 слушали:</w:t>
      </w:r>
      <w:r/>
    </w:p>
    <w:p>
      <w:pPr>
        <w:ind w:left="0" w:firstLine="708"/>
        <w:jc w:val="both"/>
        <w:rPr>
          <w:sz w:val="28"/>
        </w:rPr>
      </w:pPr>
      <w:r>
        <w:rPr>
          <w:sz w:val="28"/>
        </w:rPr>
        <w:t xml:space="preserve">Пархоменко А.В.</w:t>
      </w:r>
      <w:r>
        <w:rPr>
          <w:sz w:val="28"/>
        </w:rPr>
        <w:t xml:space="preserve"> – </w:t>
      </w:r>
      <w:r>
        <w:rPr>
          <w:sz w:val="28"/>
        </w:rPr>
        <w:t xml:space="preserve">референта</w:t>
      </w:r>
      <w:r>
        <w:rPr>
          <w:sz w:val="28"/>
        </w:rPr>
        <w:t xml:space="preserve"> отдела организационно-правового и кадрового обеспечения управления по обеспечению деятельност</w:t>
      </w:r>
      <w:r>
        <w:rPr>
          <w:sz w:val="28"/>
        </w:rPr>
        <w:t xml:space="preserve">и мировых судей Курской области, который сообщил:</w:t>
      </w:r>
      <w:r/>
    </w:p>
    <w:p>
      <w:pPr>
        <w:pStyle w:val="615"/>
        <w:ind w:left="0" w:firstLine="708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 xml:space="preserve">6</w:t>
      </w:r>
      <w:r>
        <w:rPr>
          <w:sz w:val="28"/>
        </w:rPr>
        <w:t xml:space="preserve"> месяцев 20</w:t>
      </w:r>
      <w:r>
        <w:rPr>
          <w:sz w:val="28"/>
        </w:rPr>
        <w:t xml:space="preserve">2</w:t>
      </w:r>
      <w:r>
        <w:rPr>
          <w:sz w:val="28"/>
        </w:rPr>
        <w:t xml:space="preserve">3</w:t>
      </w:r>
      <w:r>
        <w:rPr>
          <w:sz w:val="28"/>
        </w:rPr>
        <w:t xml:space="preserve"> года кассовый расход по выполнению государственной программы составил </w:t>
      </w:r>
      <w:r>
        <w:rPr>
          <w:sz w:val="28"/>
        </w:rPr>
        <w:t xml:space="preserve">197540,673</w:t>
      </w:r>
      <w:r>
        <w:rPr>
          <w:sz w:val="28"/>
        </w:rPr>
        <w:t xml:space="preserve"> </w:t>
      </w:r>
      <w:r>
        <w:rPr>
          <w:sz w:val="28"/>
        </w:rPr>
        <w:t xml:space="preserve">тыс. рублей (</w:t>
      </w:r>
      <w:r>
        <w:rPr>
          <w:sz w:val="28"/>
        </w:rPr>
        <w:t xml:space="preserve">45,62</w:t>
      </w:r>
      <w:r>
        <w:rPr>
          <w:sz w:val="28"/>
        </w:rPr>
        <w:t xml:space="preserve"> % </w:t>
      </w:r>
      <w:r>
        <w:rPr>
          <w:sz w:val="28"/>
        </w:rPr>
        <w:t xml:space="preserve">от</w:t>
      </w:r>
      <w:r>
        <w:rPr>
          <w:sz w:val="28"/>
        </w:rPr>
        <w:t xml:space="preserve"> предусмотренного </w:t>
      </w:r>
      <w:r>
        <w:rPr>
          <w:sz w:val="28"/>
        </w:rPr>
        <w:t xml:space="preserve">государственной программы</w:t>
      </w:r>
      <w:r>
        <w:rPr>
          <w:sz w:val="28"/>
        </w:rPr>
        <w:t xml:space="preserve">). </w:t>
      </w:r>
      <w:r/>
    </w:p>
    <w:p>
      <w:pPr>
        <w:pStyle w:val="615"/>
        <w:ind w:left="0" w:firstLine="708"/>
        <w:jc w:val="both"/>
        <w:rPr>
          <w:sz w:val="28"/>
        </w:rPr>
      </w:pPr>
      <w:r>
        <w:rPr>
          <w:sz w:val="28"/>
        </w:rPr>
        <w:t xml:space="preserve">Подпрограмма 1 </w:t>
      </w:r>
      <w:r>
        <w:rPr>
          <w:sz w:val="28"/>
        </w:rPr>
        <w:t xml:space="preserve">«Развитие системы органов ЗАГС Курской области» исполнена на 46,4%, в том числе федеральный бюджет освоен на 47,06%, областной бюджет 43,06%;</w:t>
      </w:r>
      <w:r/>
    </w:p>
    <w:p>
      <w:pPr>
        <w:pStyle w:val="615"/>
        <w:ind w:left="0" w:firstLine="708"/>
        <w:jc w:val="both"/>
        <w:rPr>
          <w:sz w:val="28"/>
        </w:rPr>
      </w:pPr>
      <w:r>
        <w:rPr>
          <w:sz w:val="28"/>
        </w:rPr>
        <w:t xml:space="preserve">Финансирования по подпрограмме 2 в 2023 году не предусмотрено.</w:t>
      </w:r>
      <w:r/>
    </w:p>
    <w:p>
      <w:pPr>
        <w:pStyle w:val="615"/>
        <w:ind w:left="0" w:firstLine="708"/>
        <w:jc w:val="both"/>
        <w:rPr>
          <w:sz w:val="28"/>
        </w:rPr>
      </w:pPr>
      <w:r>
        <w:rPr>
          <w:sz w:val="28"/>
        </w:rPr>
        <w:t xml:space="preserve">Подпрограмма 3 </w:t>
      </w:r>
      <w:r>
        <w:rPr>
          <w:sz w:val="28"/>
        </w:rPr>
        <w:t xml:space="preserve">«Развитие мировой юстиции Курской области», финансируемая полностью из областного бюджета  исполнена на 45,46%.</w:t>
      </w:r>
      <w:r/>
    </w:p>
    <w:p>
      <w:pPr>
        <w:pStyle w:val="615"/>
        <w:ind w:left="0" w:firstLine="708"/>
        <w:jc w:val="both"/>
        <w:rPr>
          <w:sz w:val="28"/>
        </w:rPr>
      </w:pPr>
      <w:r>
        <w:rPr>
          <w:sz w:val="28"/>
        </w:rPr>
        <w:t xml:space="preserve">Выполнение показателей (индикаторов) подпрограмм и </w:t>
      </w:r>
      <w:r>
        <w:rPr>
          <w:sz w:val="28"/>
        </w:rPr>
        <w:t xml:space="preserve">государственной программы</w:t>
      </w:r>
      <w:r>
        <w:rPr>
          <w:sz w:val="28"/>
        </w:rPr>
        <w:t xml:space="preserve"> запланировано на IV квартал 2023 года.</w:t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</w:t>
      </w:r>
      <w:r>
        <w:rPr>
          <w:b/>
          <w:sz w:val="28"/>
        </w:rPr>
        <w:t xml:space="preserve">РЕШИЛ</w:t>
      </w:r>
      <w:r>
        <w:rPr>
          <w:sz w:val="28"/>
        </w:rPr>
        <w:t xml:space="preserve">:</w:t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  <w:t xml:space="preserve">- принять к сведению информацию по реализации </w:t>
      </w:r>
      <w:r>
        <w:rPr>
          <w:sz w:val="28"/>
        </w:rPr>
        <w:t xml:space="preserve">государственной программы Курской области «Создание условий для эффективного и</w:t>
      </w:r>
      <w:r>
        <w:rPr>
          <w:sz w:val="28"/>
        </w:rPr>
        <w:t xml:space="preserve">с</w:t>
      </w:r>
      <w:r>
        <w:rPr>
          <w:sz w:val="28"/>
        </w:rPr>
        <w:t xml:space="preserve">полнения полномочий в сфере юстиции»</w:t>
      </w:r>
      <w:r>
        <w:rPr>
          <w:sz w:val="28"/>
        </w:rPr>
        <w:t xml:space="preserve"> за 6 месяцев 2023 года;</w:t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  <w:t xml:space="preserve">- рекомендовать исполнителям </w:t>
      </w:r>
      <w:r>
        <w:rPr>
          <w:sz w:val="28"/>
        </w:rPr>
        <w:t xml:space="preserve">государственной программы Курской области «Создание условий для эффективного и</w:t>
      </w:r>
      <w:r>
        <w:rPr>
          <w:sz w:val="28"/>
        </w:rPr>
        <w:t xml:space="preserve">с</w:t>
      </w:r>
      <w:r>
        <w:rPr>
          <w:sz w:val="28"/>
        </w:rPr>
        <w:t xml:space="preserve">полнения полномочий в сфере юстиции»</w:t>
      </w:r>
      <w:r>
        <w:rPr>
          <w:sz w:val="28"/>
        </w:rPr>
        <w:t xml:space="preserve"> активизировать работу по выполнению соответствующих подпрограмм за 2023 год на уровне 100% от общего объема финансирования;</w:t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  <w:t xml:space="preserve">- активизировать работу по выполнению запланированных целевых показателей (индикаторов), мероприятий и контрольных событий, обеспечив их полное выполнение в 2023 году.</w:t>
      </w:r>
      <w:r/>
    </w:p>
    <w:p>
      <w:pPr>
        <w:ind w:left="0" w:firstLine="700"/>
        <w:jc w:val="both"/>
        <w:rPr>
          <w:b/>
          <w:sz w:val="28"/>
        </w:rPr>
      </w:pPr>
      <w:r>
        <w:rPr>
          <w:b/>
          <w:sz w:val="28"/>
        </w:rPr>
      </w:r>
      <w:r/>
    </w:p>
    <w:p>
      <w:pPr>
        <w:ind w:left="0" w:firstLine="720"/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b/>
          <w:sz w:val="28"/>
        </w:rPr>
      </w:pPr>
      <w:r>
        <w:rPr>
          <w:b/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Ответственный секретарь общественного 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совета при управлении по обеспечению 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деятельности мировых судей Курской облас</w:t>
      </w:r>
      <w:r>
        <w:rPr>
          <w:sz w:val="28"/>
        </w:rPr>
        <w:t xml:space="preserve">ти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Е.А. Шергунова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636"/>
      </w:rPr>
      <w:fldChar w:fldCharType="begin"/>
    </w:r>
    <w:r>
      <w:rPr>
        <w:rStyle w:val="636"/>
      </w:rPr>
      <w:instrText xml:space="preserve">PAGE </w:instrText>
    </w:r>
    <w:r>
      <w:rPr>
        <w:rStyle w:val="636"/>
      </w:rPr>
      <w:fldChar w:fldCharType="separate"/>
    </w:r>
    <w:r>
      <w:rPr>
        <w:rStyle w:val="636"/>
      </w:rPr>
      <w:fldChar w:fldCharType="end"/>
    </w:r>
    <w:r/>
  </w:p>
  <w:p>
    <w:pPr>
      <w:pStyle w:val="633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38"/>
    <w:link w:val="64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38"/>
    <w:link w:val="67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38"/>
    <w:link w:val="63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38"/>
    <w:link w:val="67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38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6"/>
    <w:next w:val="61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6"/>
    <w:next w:val="61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6"/>
    <w:next w:val="61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6"/>
    <w:next w:val="61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6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38"/>
    <w:link w:val="674"/>
    <w:uiPriority w:val="10"/>
    <w:rPr>
      <w:sz w:val="48"/>
      <w:szCs w:val="48"/>
    </w:rPr>
  </w:style>
  <w:style w:type="character" w:styleId="35">
    <w:name w:val="Subtitle Char"/>
    <w:basedOn w:val="638"/>
    <w:link w:val="672"/>
    <w:uiPriority w:val="11"/>
    <w:rPr>
      <w:sz w:val="24"/>
      <w:szCs w:val="24"/>
    </w:rPr>
  </w:style>
  <w:style w:type="paragraph" w:styleId="36">
    <w:name w:val="Quote"/>
    <w:basedOn w:val="616"/>
    <w:next w:val="61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6"/>
    <w:next w:val="61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8"/>
    <w:link w:val="634"/>
    <w:uiPriority w:val="99"/>
  </w:style>
  <w:style w:type="paragraph" w:styleId="42">
    <w:name w:val="Footer"/>
    <w:basedOn w:val="616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38"/>
    <w:link w:val="42"/>
    <w:uiPriority w:val="99"/>
  </w:style>
  <w:style w:type="paragraph" w:styleId="44">
    <w:name w:val="Caption"/>
    <w:basedOn w:val="616"/>
    <w:next w:val="61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1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8"/>
    <w:uiPriority w:val="99"/>
    <w:unhideWhenUsed/>
    <w:rPr>
      <w:vertAlign w:val="superscript"/>
    </w:rPr>
  </w:style>
  <w:style w:type="paragraph" w:styleId="176">
    <w:name w:val="endnote text"/>
    <w:basedOn w:val="61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8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5" w:default="1">
    <w:name w:val="Normal"/>
    <w:link w:val="616"/>
    <w:qFormat/>
    <w:uiPriority w:val="0"/>
    <w:rPr>
      <w:sz w:val="24"/>
    </w:rPr>
  </w:style>
  <w:style w:type="character" w:styleId="616" w:default="1">
    <w:name w:val="Normal"/>
    <w:link w:val="615"/>
    <w:rPr>
      <w:sz w:val="24"/>
    </w:rPr>
  </w:style>
  <w:style w:type="paragraph" w:styleId="617">
    <w:name w:val="toc 2"/>
    <w:next w:val="615"/>
    <w:link w:val="618"/>
    <w:uiPriority w:val="39"/>
    <w:rPr>
      <w:rFonts w:ascii="XO Thames" w:hAnsi="XO Thames"/>
      <w:sz w:val="28"/>
    </w:rPr>
    <w:pPr>
      <w:ind w:left="200" w:firstLine="0"/>
      <w:jc w:val="left"/>
    </w:pPr>
  </w:style>
  <w:style w:type="character" w:styleId="618">
    <w:name w:val="toc 2"/>
    <w:link w:val="617"/>
    <w:rPr>
      <w:rFonts w:ascii="XO Thames" w:hAnsi="XO Thames"/>
      <w:sz w:val="28"/>
    </w:rPr>
  </w:style>
  <w:style w:type="paragraph" w:styleId="619">
    <w:name w:val="toc 4"/>
    <w:next w:val="615"/>
    <w:link w:val="620"/>
    <w:uiPriority w:val="39"/>
    <w:rPr>
      <w:rFonts w:ascii="XO Thames" w:hAnsi="XO Thames"/>
      <w:sz w:val="28"/>
    </w:rPr>
    <w:pPr>
      <w:ind w:left="600" w:firstLine="0"/>
      <w:jc w:val="left"/>
    </w:pPr>
  </w:style>
  <w:style w:type="character" w:styleId="620">
    <w:name w:val="toc 4"/>
    <w:link w:val="619"/>
    <w:rPr>
      <w:rFonts w:ascii="XO Thames" w:hAnsi="XO Thames"/>
      <w:sz w:val="28"/>
    </w:rPr>
  </w:style>
  <w:style w:type="paragraph" w:styleId="621">
    <w:name w:val="toc 6"/>
    <w:next w:val="615"/>
    <w:link w:val="622"/>
    <w:uiPriority w:val="39"/>
    <w:rPr>
      <w:rFonts w:ascii="XO Thames" w:hAnsi="XO Thames"/>
      <w:sz w:val="28"/>
    </w:rPr>
    <w:pPr>
      <w:ind w:left="1000" w:firstLine="0"/>
      <w:jc w:val="left"/>
    </w:pPr>
  </w:style>
  <w:style w:type="character" w:styleId="622">
    <w:name w:val="toc 6"/>
    <w:link w:val="621"/>
    <w:rPr>
      <w:rFonts w:ascii="XO Thames" w:hAnsi="XO Thames"/>
      <w:sz w:val="28"/>
    </w:rPr>
  </w:style>
  <w:style w:type="paragraph" w:styleId="623">
    <w:name w:val="Strong"/>
    <w:link w:val="624"/>
    <w:rPr>
      <w:b/>
    </w:rPr>
  </w:style>
  <w:style w:type="character" w:styleId="624">
    <w:name w:val="Strong"/>
    <w:link w:val="623"/>
    <w:rPr>
      <w:b/>
    </w:rPr>
  </w:style>
  <w:style w:type="paragraph" w:styleId="625">
    <w:name w:val="toc 7"/>
    <w:next w:val="615"/>
    <w:link w:val="626"/>
    <w:uiPriority w:val="39"/>
    <w:rPr>
      <w:rFonts w:ascii="XO Thames" w:hAnsi="XO Thames"/>
      <w:sz w:val="28"/>
    </w:rPr>
    <w:pPr>
      <w:ind w:left="1200" w:firstLine="0"/>
      <w:jc w:val="left"/>
    </w:pPr>
  </w:style>
  <w:style w:type="character" w:styleId="626">
    <w:name w:val="toc 7"/>
    <w:link w:val="625"/>
    <w:rPr>
      <w:rFonts w:ascii="XO Thames" w:hAnsi="XO Thames"/>
      <w:sz w:val="28"/>
    </w:rPr>
  </w:style>
  <w:style w:type="paragraph" w:styleId="627">
    <w:name w:val="ConsPlusNormal"/>
    <w:link w:val="628"/>
    <w:rPr>
      <w:sz w:val="24"/>
    </w:rPr>
    <w:pPr>
      <w:widowControl w:val="off"/>
    </w:pPr>
  </w:style>
  <w:style w:type="character" w:styleId="628">
    <w:name w:val="ConsPlusNormal"/>
    <w:link w:val="627"/>
    <w:rPr>
      <w:sz w:val="24"/>
    </w:rPr>
  </w:style>
  <w:style w:type="paragraph" w:styleId="629">
    <w:name w:val="Endnote"/>
    <w:link w:val="630"/>
    <w:rPr>
      <w:rFonts w:ascii="XO Thames" w:hAnsi="XO Thames"/>
      <w:sz w:val="22"/>
    </w:rPr>
    <w:pPr>
      <w:ind w:left="0" w:firstLine="851"/>
      <w:jc w:val="both"/>
    </w:pPr>
  </w:style>
  <w:style w:type="character" w:styleId="630">
    <w:name w:val="Endnote"/>
    <w:link w:val="629"/>
    <w:rPr>
      <w:rFonts w:ascii="XO Thames" w:hAnsi="XO Thames"/>
      <w:sz w:val="22"/>
    </w:rPr>
  </w:style>
  <w:style w:type="paragraph" w:styleId="631">
    <w:name w:val="Heading 3"/>
    <w:next w:val="615"/>
    <w:link w:val="632"/>
    <w:qFormat/>
    <w:uiPriority w:val="9"/>
    <w:rPr>
      <w:rFonts w:ascii="XO Thames" w:hAnsi="XO Thames"/>
      <w:b/>
      <w:sz w:val="26"/>
    </w:rPr>
    <w:pPr>
      <w:jc w:val="both"/>
      <w:spacing w:after="120" w:before="120"/>
      <w:outlineLvl w:val="2"/>
    </w:pPr>
  </w:style>
  <w:style w:type="character" w:styleId="632">
    <w:name w:val="Heading 3"/>
    <w:link w:val="631"/>
    <w:rPr>
      <w:rFonts w:ascii="XO Thames" w:hAnsi="XO Thames"/>
      <w:b/>
      <w:sz w:val="26"/>
    </w:rPr>
  </w:style>
  <w:style w:type="paragraph" w:styleId="633">
    <w:name w:val="Header"/>
    <w:basedOn w:val="615"/>
    <w:link w:val="634"/>
    <w:pPr>
      <w:tabs>
        <w:tab w:val="center" w:pos="4677" w:leader="none"/>
        <w:tab w:val="right" w:pos="9355" w:leader="none"/>
      </w:tabs>
    </w:pPr>
  </w:style>
  <w:style w:type="character" w:styleId="634">
    <w:name w:val="Header"/>
    <w:basedOn w:val="616"/>
    <w:link w:val="633"/>
  </w:style>
  <w:style w:type="paragraph" w:styleId="635">
    <w:name w:val="page number"/>
    <w:basedOn w:val="637"/>
    <w:link w:val="636"/>
  </w:style>
  <w:style w:type="character" w:styleId="636">
    <w:name w:val="page number"/>
    <w:basedOn w:val="638"/>
    <w:link w:val="635"/>
  </w:style>
  <w:style w:type="paragraph" w:styleId="637">
    <w:name w:val="Default Paragraph Font"/>
    <w:link w:val="638"/>
  </w:style>
  <w:style w:type="character" w:styleId="638">
    <w:name w:val="Default Paragraph Font"/>
    <w:link w:val="637"/>
  </w:style>
  <w:style w:type="paragraph" w:styleId="639">
    <w:name w:val="toc 3"/>
    <w:next w:val="615"/>
    <w:link w:val="640"/>
    <w:uiPriority w:val="39"/>
    <w:rPr>
      <w:rFonts w:ascii="XO Thames" w:hAnsi="XO Thames"/>
      <w:sz w:val="28"/>
    </w:rPr>
    <w:pPr>
      <w:ind w:left="400" w:firstLine="0"/>
      <w:jc w:val="left"/>
    </w:pPr>
  </w:style>
  <w:style w:type="character" w:styleId="640">
    <w:name w:val="toc 3"/>
    <w:link w:val="639"/>
    <w:rPr>
      <w:rFonts w:ascii="XO Thames" w:hAnsi="XO Thames"/>
      <w:sz w:val="28"/>
    </w:rPr>
  </w:style>
  <w:style w:type="paragraph" w:styleId="641">
    <w:name w:val="Heading 5"/>
    <w:next w:val="615"/>
    <w:link w:val="642"/>
    <w:qFormat/>
    <w:uiPriority w:val="9"/>
    <w:rPr>
      <w:rFonts w:ascii="XO Thames" w:hAnsi="XO Thames"/>
      <w:b/>
      <w:sz w:val="22"/>
    </w:rPr>
    <w:pPr>
      <w:jc w:val="both"/>
      <w:spacing w:after="120" w:before="120"/>
      <w:outlineLvl w:val="4"/>
    </w:pPr>
  </w:style>
  <w:style w:type="character" w:styleId="642">
    <w:name w:val="Heading 5"/>
    <w:link w:val="641"/>
    <w:rPr>
      <w:rFonts w:ascii="XO Thames" w:hAnsi="XO Thames"/>
      <w:b/>
      <w:sz w:val="22"/>
    </w:rPr>
  </w:style>
  <w:style w:type="paragraph" w:styleId="643">
    <w:name w:val="Body Text Indent"/>
    <w:basedOn w:val="615"/>
    <w:link w:val="644"/>
    <w:pPr>
      <w:ind w:left="283" w:firstLine="0"/>
      <w:spacing w:after="120"/>
    </w:pPr>
  </w:style>
  <w:style w:type="character" w:styleId="644">
    <w:name w:val="Body Text Indent"/>
    <w:basedOn w:val="616"/>
    <w:link w:val="643"/>
  </w:style>
  <w:style w:type="paragraph" w:styleId="645">
    <w:name w:val="Heading 1"/>
    <w:basedOn w:val="615"/>
    <w:link w:val="646"/>
    <w:qFormat/>
    <w:uiPriority w:val="9"/>
    <w:rPr>
      <w:b/>
      <w:sz w:val="48"/>
    </w:rPr>
    <w:pPr>
      <w:spacing w:afterAutospacing="1" w:beforeAutospacing="1"/>
      <w:outlineLvl w:val="0"/>
    </w:pPr>
  </w:style>
  <w:style w:type="character" w:styleId="646">
    <w:name w:val="Heading 1"/>
    <w:basedOn w:val="616"/>
    <w:link w:val="645"/>
    <w:rPr>
      <w:b/>
      <w:sz w:val="48"/>
    </w:rPr>
  </w:style>
  <w:style w:type="paragraph" w:styleId="647">
    <w:name w:val="ConsPlusCell"/>
    <w:link w:val="648"/>
    <w:rPr>
      <w:sz w:val="28"/>
    </w:rPr>
  </w:style>
  <w:style w:type="character" w:styleId="648">
    <w:name w:val="ConsPlusCell"/>
    <w:link w:val="647"/>
    <w:rPr>
      <w:sz w:val="28"/>
    </w:rPr>
  </w:style>
  <w:style w:type="paragraph" w:styleId="649">
    <w:name w:val="Hyperlink"/>
    <w:link w:val="650"/>
    <w:rPr>
      <w:color w:val="0000FF"/>
      <w:u w:val="single"/>
    </w:rPr>
  </w:style>
  <w:style w:type="character" w:styleId="650">
    <w:name w:val="Hyperlink"/>
    <w:link w:val="649"/>
    <w:rPr>
      <w:color w:val="0000FF"/>
      <w:u w:val="single"/>
    </w:rPr>
  </w:style>
  <w:style w:type="paragraph" w:styleId="651">
    <w:name w:val="Footnote"/>
    <w:link w:val="652"/>
    <w:rPr>
      <w:rFonts w:ascii="XO Thames" w:hAnsi="XO Thames"/>
      <w:sz w:val="22"/>
    </w:rPr>
    <w:pPr>
      <w:ind w:left="0" w:firstLine="851"/>
      <w:jc w:val="both"/>
    </w:pPr>
  </w:style>
  <w:style w:type="character" w:styleId="652">
    <w:name w:val="Footnote"/>
    <w:link w:val="651"/>
    <w:rPr>
      <w:rFonts w:ascii="XO Thames" w:hAnsi="XO Thames"/>
      <w:sz w:val="22"/>
    </w:rPr>
  </w:style>
  <w:style w:type="paragraph" w:styleId="653">
    <w:name w:val="ConsPlusTitle"/>
    <w:link w:val="654"/>
    <w:rPr>
      <w:rFonts w:ascii="Arial" w:hAnsi="Arial"/>
      <w:b/>
    </w:rPr>
    <w:pPr>
      <w:widowControl w:val="off"/>
    </w:pPr>
  </w:style>
  <w:style w:type="character" w:styleId="654">
    <w:name w:val="ConsPlusTitle"/>
    <w:link w:val="653"/>
    <w:rPr>
      <w:rFonts w:ascii="Arial" w:hAnsi="Arial"/>
      <w:b/>
    </w:rPr>
  </w:style>
  <w:style w:type="paragraph" w:styleId="655">
    <w:name w:val="toc 1"/>
    <w:next w:val="615"/>
    <w:link w:val="656"/>
    <w:uiPriority w:val="39"/>
    <w:rPr>
      <w:rFonts w:ascii="XO Thames" w:hAnsi="XO Thames"/>
      <w:b/>
      <w:sz w:val="28"/>
    </w:rPr>
    <w:pPr>
      <w:ind w:left="0" w:firstLine="0"/>
      <w:jc w:val="left"/>
    </w:pPr>
  </w:style>
  <w:style w:type="character" w:styleId="656">
    <w:name w:val="toc 1"/>
    <w:link w:val="655"/>
    <w:rPr>
      <w:rFonts w:ascii="XO Thames" w:hAnsi="XO Thames"/>
      <w:b/>
      <w:sz w:val="28"/>
    </w:rPr>
  </w:style>
  <w:style w:type="paragraph" w:styleId="657">
    <w:name w:val="Header and Footer"/>
    <w:link w:val="658"/>
    <w:rPr>
      <w:rFonts w:ascii="XO Thames" w:hAnsi="XO Thames"/>
      <w:sz w:val="20"/>
    </w:rPr>
    <w:pPr>
      <w:jc w:val="both"/>
      <w:spacing w:lineRule="auto" w:line="240"/>
    </w:pPr>
  </w:style>
  <w:style w:type="character" w:styleId="658">
    <w:name w:val="Header and Footer"/>
    <w:link w:val="657"/>
    <w:rPr>
      <w:rFonts w:ascii="XO Thames" w:hAnsi="XO Thames"/>
      <w:sz w:val="20"/>
    </w:rPr>
  </w:style>
  <w:style w:type="paragraph" w:styleId="659">
    <w:name w:val="Основной текст (9)1"/>
    <w:basedOn w:val="615"/>
    <w:link w:val="660"/>
    <w:rPr>
      <w:b/>
      <w:sz w:val="19"/>
    </w:rPr>
    <w:pPr>
      <w:jc w:val="center"/>
      <w:spacing w:lineRule="exact" w:line="245" w:before="420"/>
      <w:widowControl w:val="off"/>
    </w:pPr>
  </w:style>
  <w:style w:type="character" w:styleId="660">
    <w:name w:val="Основной текст (9)1"/>
    <w:basedOn w:val="616"/>
    <w:link w:val="659"/>
    <w:rPr>
      <w:b/>
      <w:sz w:val="19"/>
    </w:rPr>
  </w:style>
  <w:style w:type="paragraph" w:styleId="661">
    <w:name w:val="toc 9"/>
    <w:next w:val="615"/>
    <w:link w:val="662"/>
    <w:uiPriority w:val="39"/>
    <w:rPr>
      <w:rFonts w:ascii="XO Thames" w:hAnsi="XO Thames"/>
      <w:sz w:val="28"/>
    </w:rPr>
    <w:pPr>
      <w:ind w:left="1600" w:firstLine="0"/>
      <w:jc w:val="left"/>
    </w:pPr>
  </w:style>
  <w:style w:type="character" w:styleId="662">
    <w:name w:val="toc 9"/>
    <w:link w:val="661"/>
    <w:rPr>
      <w:rFonts w:ascii="XO Thames" w:hAnsi="XO Thames"/>
      <w:sz w:val="28"/>
    </w:rPr>
  </w:style>
  <w:style w:type="paragraph" w:styleId="663">
    <w:name w:val="toc 8"/>
    <w:next w:val="615"/>
    <w:link w:val="664"/>
    <w:uiPriority w:val="39"/>
    <w:rPr>
      <w:rFonts w:ascii="XO Thames" w:hAnsi="XO Thames"/>
      <w:sz w:val="28"/>
    </w:rPr>
    <w:pPr>
      <w:ind w:left="1400" w:firstLine="0"/>
      <w:jc w:val="left"/>
    </w:pPr>
  </w:style>
  <w:style w:type="character" w:styleId="664">
    <w:name w:val="toc 8"/>
    <w:link w:val="663"/>
    <w:rPr>
      <w:rFonts w:ascii="XO Thames" w:hAnsi="XO Thames"/>
      <w:sz w:val="28"/>
    </w:rPr>
  </w:style>
  <w:style w:type="paragraph" w:styleId="665">
    <w:name w:val="toc 5"/>
    <w:next w:val="615"/>
    <w:link w:val="666"/>
    <w:uiPriority w:val="39"/>
    <w:rPr>
      <w:rFonts w:ascii="XO Thames" w:hAnsi="XO Thames"/>
      <w:sz w:val="28"/>
    </w:rPr>
    <w:pPr>
      <w:ind w:left="800" w:firstLine="0"/>
      <w:jc w:val="left"/>
    </w:pPr>
  </w:style>
  <w:style w:type="character" w:styleId="666">
    <w:name w:val="toc 5"/>
    <w:link w:val="665"/>
    <w:rPr>
      <w:rFonts w:ascii="XO Thames" w:hAnsi="XO Thames"/>
      <w:sz w:val="28"/>
    </w:rPr>
  </w:style>
  <w:style w:type="paragraph" w:styleId="667">
    <w:name w:val="Normal (Web)"/>
    <w:basedOn w:val="615"/>
    <w:link w:val="668"/>
    <w:pPr>
      <w:spacing w:afterAutospacing="1" w:beforeAutospacing="1"/>
    </w:pPr>
  </w:style>
  <w:style w:type="character" w:styleId="668">
    <w:name w:val="Normal (Web)"/>
    <w:basedOn w:val="616"/>
    <w:link w:val="667"/>
  </w:style>
  <w:style w:type="paragraph" w:styleId="669">
    <w:name w:val="Default"/>
    <w:link w:val="670"/>
    <w:rPr>
      <w:color w:val="000000"/>
      <w:sz w:val="24"/>
    </w:rPr>
  </w:style>
  <w:style w:type="character" w:styleId="670">
    <w:name w:val="Default"/>
    <w:link w:val="669"/>
    <w:rPr>
      <w:color w:val="000000"/>
      <w:sz w:val="24"/>
    </w:rPr>
  </w:style>
  <w:style w:type="paragraph" w:styleId="671">
    <w:name w:val="Subtitle"/>
    <w:next w:val="615"/>
    <w:link w:val="672"/>
    <w:qFormat/>
    <w:uiPriority w:val="11"/>
    <w:rPr>
      <w:rFonts w:ascii="XO Thames" w:hAnsi="XO Thames"/>
      <w:i/>
      <w:sz w:val="24"/>
    </w:rPr>
    <w:pPr>
      <w:jc w:val="both"/>
    </w:pPr>
  </w:style>
  <w:style w:type="character" w:styleId="672">
    <w:name w:val="Subtitle"/>
    <w:link w:val="671"/>
    <w:rPr>
      <w:rFonts w:ascii="XO Thames" w:hAnsi="XO Thames"/>
      <w:i/>
      <w:sz w:val="24"/>
    </w:rPr>
  </w:style>
  <w:style w:type="paragraph" w:styleId="673">
    <w:name w:val="Title"/>
    <w:next w:val="615"/>
    <w:link w:val="674"/>
    <w:qFormat/>
    <w:uiPriority w:val="10"/>
    <w:rPr>
      <w:rFonts w:ascii="XO Thames" w:hAnsi="XO Thames"/>
      <w:b/>
      <w:caps/>
      <w:sz w:val="40"/>
    </w:rPr>
    <w:pPr>
      <w:jc w:val="center"/>
      <w:spacing w:after="567" w:before="567"/>
    </w:pPr>
  </w:style>
  <w:style w:type="character" w:styleId="674">
    <w:name w:val="Title"/>
    <w:link w:val="673"/>
    <w:rPr>
      <w:rFonts w:ascii="XO Thames" w:hAnsi="XO Thames"/>
      <w:b/>
      <w:caps/>
      <w:sz w:val="40"/>
    </w:rPr>
  </w:style>
  <w:style w:type="paragraph" w:styleId="675">
    <w:name w:val="Heading 4"/>
    <w:next w:val="615"/>
    <w:link w:val="676"/>
    <w:qFormat/>
    <w:uiPriority w:val="9"/>
    <w:rPr>
      <w:rFonts w:ascii="XO Thames" w:hAnsi="XO Thames"/>
      <w:b/>
      <w:sz w:val="24"/>
    </w:rPr>
    <w:pPr>
      <w:jc w:val="both"/>
      <w:spacing w:after="120" w:before="120"/>
      <w:outlineLvl w:val="3"/>
    </w:pPr>
  </w:style>
  <w:style w:type="character" w:styleId="676">
    <w:name w:val="Heading 4"/>
    <w:link w:val="675"/>
    <w:rPr>
      <w:rFonts w:ascii="XO Thames" w:hAnsi="XO Thames"/>
      <w:b/>
      <w:sz w:val="24"/>
    </w:rPr>
  </w:style>
  <w:style w:type="paragraph" w:styleId="677">
    <w:name w:val="Heading 2"/>
    <w:next w:val="615"/>
    <w:link w:val="678"/>
    <w:qFormat/>
    <w:uiPriority w:val="9"/>
    <w:rPr>
      <w:rFonts w:ascii="XO Thames" w:hAnsi="XO Thames"/>
      <w:b/>
      <w:sz w:val="28"/>
    </w:rPr>
    <w:pPr>
      <w:jc w:val="both"/>
      <w:spacing w:after="120" w:before="120"/>
      <w:outlineLvl w:val="1"/>
    </w:pPr>
  </w:style>
  <w:style w:type="character" w:styleId="678">
    <w:name w:val="Heading 2"/>
    <w:link w:val="677"/>
    <w:rPr>
      <w:rFonts w:ascii="XO Thames" w:hAnsi="XO Thames"/>
      <w:b/>
      <w:sz w:val="28"/>
    </w:rPr>
  </w:style>
  <w:style w:type="paragraph" w:styleId="679">
    <w:name w:val="Balloon Text"/>
    <w:basedOn w:val="615"/>
    <w:link w:val="680"/>
    <w:rPr>
      <w:rFonts w:ascii="Tahoma" w:hAnsi="Tahoma"/>
      <w:sz w:val="16"/>
    </w:rPr>
  </w:style>
  <w:style w:type="character" w:styleId="680">
    <w:name w:val="Balloon Text"/>
    <w:basedOn w:val="616"/>
    <w:link w:val="679"/>
    <w:rPr>
      <w:rFonts w:ascii="Tahoma" w:hAnsi="Tahoma"/>
      <w:sz w:val="16"/>
    </w:rPr>
  </w:style>
  <w:style w:type="table" w:styleId="68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"/>
    <w:basedOn w:val="681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numbering" w:styleId="99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2023-10-09T12:11:02Z</dcterms:modified>
</cp:coreProperties>
</file>