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14.04.2025</w:t>
                            </w:r>
                            <w:r>
                              <w:t xml:space="preserve"> № 39н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color w:themeColor="text1" w:val="000000"/>
          <w:sz w:val="28"/>
        </w:rPr>
        <w:t xml:space="preserve">дополнить подпунктом </w:t>
      </w:r>
      <w:r>
        <w:rPr>
          <w:color w:themeColor="text1" w:val="000000"/>
          <w:sz w:val="28"/>
        </w:rPr>
        <w:t>2.2.194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  <w:vertAlign w:val="superscript"/>
        </w:rPr>
        <w:t>2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следующего содержания:</w:t>
      </w:r>
    </w:p>
    <w:p w14:paraId="13000000">
      <w:pPr>
        <w:ind w:firstLine="540" w:left="0"/>
        <w:jc w:val="both"/>
        <w:rPr>
          <w:sz w:val="28"/>
        </w:rPr>
      </w:pPr>
      <w:r>
        <w:rPr>
          <w:color w:themeColor="text1" w:val="000000"/>
          <w:sz w:val="28"/>
        </w:rPr>
        <w:t>«2.2.194</w:t>
      </w:r>
      <w:r>
        <w:rPr>
          <w:color w:themeColor="text1" w:val="000000"/>
          <w:sz w:val="28"/>
          <w:vertAlign w:val="superscript"/>
        </w:rPr>
        <w:t>1</w:t>
      </w:r>
      <w:r>
        <w:rPr>
          <w:color w:themeColor="text1" w:val="000000"/>
          <w:sz w:val="28"/>
          <w:vertAlign w:val="superscript"/>
        </w:rPr>
        <w:t>2</w:t>
      </w:r>
      <w:r>
        <w:rPr>
          <w:color w:themeColor="text1" w:val="000000"/>
          <w:sz w:val="28"/>
        </w:rPr>
        <w:t>.</w:t>
      </w:r>
      <w:r>
        <w:rPr>
          <w:color w:themeColor="text1" w:val="000000"/>
          <w:sz w:val="28"/>
        </w:rPr>
        <w:t> </w:t>
      </w:r>
      <w:r>
        <w:rPr>
          <w:color w:themeColor="text1" w:val="000000"/>
          <w:sz w:val="28"/>
        </w:rPr>
        <w:t xml:space="preserve">По направлению расходов </w:t>
      </w:r>
      <w:r>
        <w:rPr>
          <w:color w:themeColor="text1" w:val="000000"/>
          <w:sz w:val="28"/>
        </w:rPr>
        <w:t xml:space="preserve">«12901 </w:t>
      </w:r>
      <w:r>
        <w:rPr>
          <w:color w:themeColor="text1" w:val="000000"/>
          <w:sz w:val="28"/>
        </w:rPr>
        <w:t>Расходы по размещению и питанию граждан Российской Федерации, иностранных граждан и лиц без гражданства, постоянно</w:t>
      </w:r>
      <w:r>
        <w:rPr>
          <w:sz w:val="28"/>
        </w:rPr>
        <w:t xml:space="preserve"> проживающих на территории Курской области, вынужденно покинувши</w:t>
      </w:r>
      <w:r>
        <w:rPr>
          <w:sz w:val="28"/>
        </w:rPr>
        <w:t>х жилые помещения и находящихся</w:t>
      </w:r>
      <w:r>
        <w:rPr>
          <w:sz w:val="28"/>
        </w:rPr>
        <w:br/>
      </w:r>
      <w:r>
        <w:rPr>
          <w:sz w:val="28"/>
        </w:rPr>
        <w:t>в пунктах временного размещения и питания на территории Курской области, за счет резервного фонда Правительства Курской области» отражаются расходы областного бюджета по размещению и питанию граждан Российской Федерации, иностранных граждан</w:t>
      </w:r>
      <w:r>
        <w:rPr>
          <w:sz w:val="28"/>
        </w:rPr>
        <w:t xml:space="preserve"> и лиц без гражданства, постоянно проживающих на территории Курской области, вынужденно покинувших жилые помещения и находящихся в пунктах временного размещения и питания на территории Курской области, за счет резервного фонда Правительства Курской области</w:t>
      </w:r>
      <w:r>
        <w:rPr>
          <w:sz w:val="28"/>
        </w:rPr>
        <w:t>.»;</w:t>
      </w:r>
    </w:p>
    <w:p w14:paraId="14000000">
      <w:pPr>
        <w:ind w:firstLine="540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> </w:t>
      </w:r>
      <w:r>
        <w:rPr>
          <w:sz w:val="28"/>
        </w:rPr>
        <w:t>в подпункте 2.2.317:</w:t>
      </w:r>
    </w:p>
    <w:p w14:paraId="15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осле слов «крупного рогатого скота</w:t>
      </w:r>
      <w:r>
        <w:rPr>
          <w:sz w:val="28"/>
        </w:rPr>
        <w:t>,</w:t>
      </w:r>
      <w:r>
        <w:rPr>
          <w:sz w:val="28"/>
        </w:rPr>
        <w:t>»</w:t>
      </w:r>
      <w:r>
        <w:rPr>
          <w:sz w:val="28"/>
        </w:rPr>
        <w:t xml:space="preserve"> дополнить словами «мелкого рогатого скота</w:t>
      </w:r>
      <w:r>
        <w:rPr>
          <w:sz w:val="28"/>
        </w:rPr>
        <w:t>,»</w:t>
      </w:r>
      <w:r>
        <w:rPr>
          <w:sz w:val="28"/>
        </w:rPr>
        <w:t>;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после слов «с закупкой сельскохозяйственной продукции» дополнить словами «и (или) дикорастущих пищевых ресурсов»</w:t>
      </w:r>
      <w:r>
        <w:rPr>
          <w:sz w:val="28"/>
        </w:rPr>
        <w:t>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84 1 00 10030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Резервный фонд Правительства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</w:t>
      </w:r>
      <w:r>
        <w:rPr>
          <w:sz w:val="28"/>
        </w:rPr>
        <w:t>кой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  <w:gridCol w:w="7087"/>
      </w:tblGrid>
      <w:tr>
        <w:trPr>
          <w:trHeight w:hRule="atLeast" w:val="126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84 1 00 12901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Расходы по размещению и питанию граждан Российской Федерации, иностранных граждан и лиц без гражданства, постоянно проживающих на территории Курской области, вынужденно покинувших жилые помещения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и находящихся в пунктах временного размещения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питания на территории Курской области, за счет резервного фонда Правительства Курской области</w:t>
            </w:r>
            <w:r>
              <w:rPr>
                <w:sz w:val="28"/>
              </w:rPr>
              <w:t>».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</w:p>
        </w:tc>
      </w:tr>
    </w:tbl>
    <w:p w14:paraId="1E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s_16"/>
    <w:basedOn w:val="Style_4"/>
    <w:link w:val="Style_8_ch"/>
    <w:pPr>
      <w:spacing w:afterAutospacing="on" w:beforeAutospacing="on"/>
      <w:ind/>
    </w:pPr>
  </w:style>
  <w:style w:styleId="Style_8_ch" w:type="character">
    <w:name w:val="s_16"/>
    <w:basedOn w:val="Style_4_ch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ody Text Indent"/>
    <w:basedOn w:val="Style_4"/>
    <w:link w:val="Style_10_ch"/>
    <w:pPr>
      <w:ind w:firstLine="851" w:left="0"/>
      <w:jc w:val="both"/>
    </w:pPr>
    <w:rPr>
      <w:sz w:val="28"/>
    </w:rPr>
  </w:style>
  <w:style w:styleId="Style_10_ch" w:type="character">
    <w:name w:val="Body Text Indent"/>
    <w:basedOn w:val="Style_4_ch"/>
    <w:link w:val="Style_10"/>
    <w:rPr>
      <w:sz w:val="28"/>
    </w:rPr>
  </w:style>
  <w:style w:styleId="Style_11" w:type="paragraph">
    <w:name w:val="highlightsearch"/>
    <w:basedOn w:val="Style_12"/>
    <w:link w:val="Style_11_ch"/>
  </w:style>
  <w:style w:styleId="Style_11_ch" w:type="character">
    <w:name w:val="highlightsearch"/>
    <w:basedOn w:val="Style_12_ch"/>
    <w:link w:val="Style_11"/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Style4"/>
    <w:basedOn w:val="Style_4"/>
    <w:link w:val="Style_15_ch"/>
    <w:pPr>
      <w:widowControl w:val="0"/>
      <w:spacing w:line="546" w:lineRule="exact"/>
      <w:ind w:firstLine="552" w:left="0"/>
      <w:jc w:val="both"/>
    </w:pPr>
  </w:style>
  <w:style w:styleId="Style_15_ch" w:type="character">
    <w:name w:val="Style4"/>
    <w:basedOn w:val="Style_4_ch"/>
    <w:link w:val="Style_15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Title"/>
    <w:link w:val="Style_1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7_ch" w:type="character">
    <w:name w:val="ConsPlusTitle"/>
    <w:link w:val="Style_17"/>
    <w:rPr>
      <w:rFonts w:ascii="Calibri" w:hAnsi="Calibri"/>
      <w:b w:val="1"/>
    </w:rPr>
  </w:style>
  <w:style w:styleId="Style_18" w:type="paragraph">
    <w:name w:val="s_1"/>
    <w:basedOn w:val="Style_4"/>
    <w:link w:val="Style_18_ch"/>
    <w:pPr>
      <w:spacing w:afterAutospacing="on" w:beforeAutospacing="on"/>
      <w:ind/>
    </w:pPr>
  </w:style>
  <w:style w:styleId="Style_18_ch" w:type="character">
    <w:name w:val="s_1"/>
    <w:basedOn w:val="Style_4_ch"/>
    <w:link w:val="Style_18"/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1" w:type="paragraph">
    <w:name w:val="Hyperlink"/>
    <w:basedOn w:val="Style_12"/>
    <w:link w:val="Style_21_ch"/>
    <w:rPr>
      <w:color w:val="0000FF"/>
      <w:u w:val="single"/>
    </w:rPr>
  </w:style>
  <w:style w:styleId="Style_21_ch" w:type="character">
    <w:name w:val="Hyperlink"/>
    <w:basedOn w:val="Style_12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footer"/>
    <w:basedOn w:val="Style_4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styleId="Style_29" w:type="paragraph">
    <w:name w:val="List Paragraph"/>
    <w:basedOn w:val="Style_4"/>
    <w:link w:val="Style_29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9_ch" w:type="character">
    <w:name w:val="List Paragraph"/>
    <w:basedOn w:val="Style_4_ch"/>
    <w:link w:val="Style_29"/>
    <w:rPr>
      <w:rFonts w:ascii="Calibri" w:hAnsi="Calibri"/>
      <w:sz w:val="22"/>
    </w:rPr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msonormal_mr_css_attr"/>
    <w:basedOn w:val="Style_4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No Spacing"/>
    <w:link w:val="Style_34_ch"/>
    <w:pPr>
      <w:spacing w:after="0" w:line="240" w:lineRule="auto"/>
      <w:ind/>
    </w:pPr>
    <w:rPr>
      <w:rFonts w:ascii="Times New Roman" w:hAnsi="Times New Roman"/>
      <w:sz w:val="28"/>
    </w:rPr>
  </w:style>
  <w:style w:styleId="Style_34_ch" w:type="character">
    <w:name w:val="No Spacing"/>
    <w:link w:val="Style_34"/>
    <w:rPr>
      <w:rFonts w:ascii="Times New Roman" w:hAnsi="Times New Roman"/>
      <w:sz w:val="28"/>
    </w:rPr>
  </w:style>
  <w:style w:styleId="Style_35" w:type="paragraph">
    <w:name w:val="Normal (Web)"/>
    <w:basedOn w:val="Style_4"/>
    <w:link w:val="Style_35_ch"/>
  </w:style>
  <w:style w:styleId="Style_35_ch" w:type="character">
    <w:name w:val="Normal (Web)"/>
    <w:basedOn w:val="Style_4_ch"/>
    <w:link w:val="Style_35"/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Font Style12"/>
    <w:link w:val="Style_38_ch"/>
    <w:rPr>
      <w:rFonts w:ascii="Times New Roman" w:hAnsi="Times New Roman"/>
      <w:sz w:val="30"/>
    </w:rPr>
  </w:style>
  <w:style w:styleId="Style_38_ch" w:type="character">
    <w:name w:val="Font Style12"/>
    <w:link w:val="Style_38"/>
    <w:rPr>
      <w:rFonts w:ascii="Times New Roman" w:hAnsi="Times New Roman"/>
      <w:sz w:val="30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2025-04-14T12:34:00Z</dcterms:modified>
</cp:coreProperties>
</file>