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0D" w:rsidRPr="00D101A9" w:rsidRDefault="00C13457" w:rsidP="00B04843">
      <w:pPr>
        <w:jc w:val="center"/>
        <w:rPr>
          <w:b/>
          <w:sz w:val="28"/>
          <w:szCs w:val="28"/>
        </w:rPr>
      </w:pPr>
      <w:r w:rsidRPr="00D101A9">
        <w:rPr>
          <w:b/>
          <w:sz w:val="28"/>
          <w:szCs w:val="28"/>
        </w:rPr>
        <w:t>ПОЯСНИТЕЛЬНАЯ  ЗАПИСКА</w:t>
      </w:r>
    </w:p>
    <w:p w:rsidR="00C13457" w:rsidRPr="00D101A9" w:rsidRDefault="00C13457" w:rsidP="00AE4B43">
      <w:pPr>
        <w:jc w:val="center"/>
        <w:rPr>
          <w:b/>
          <w:sz w:val="28"/>
          <w:szCs w:val="28"/>
        </w:rPr>
      </w:pPr>
      <w:r w:rsidRPr="00D101A9">
        <w:rPr>
          <w:b/>
          <w:sz w:val="28"/>
          <w:szCs w:val="28"/>
        </w:rPr>
        <w:t xml:space="preserve">к проекту </w:t>
      </w:r>
      <w:r w:rsidR="0097240C" w:rsidRPr="00D101A9">
        <w:rPr>
          <w:b/>
          <w:sz w:val="28"/>
          <w:szCs w:val="28"/>
        </w:rPr>
        <w:t>закона</w:t>
      </w:r>
      <w:r w:rsidRPr="00D101A9">
        <w:rPr>
          <w:b/>
          <w:sz w:val="28"/>
          <w:szCs w:val="28"/>
        </w:rPr>
        <w:t xml:space="preserve"> Курской области </w:t>
      </w:r>
      <w:r w:rsidR="003A691B" w:rsidRPr="00D101A9">
        <w:rPr>
          <w:b/>
          <w:sz w:val="28"/>
          <w:szCs w:val="28"/>
        </w:rPr>
        <w:t xml:space="preserve">                                                                                      </w:t>
      </w:r>
      <w:r w:rsidRPr="00D101A9">
        <w:rPr>
          <w:b/>
          <w:sz w:val="28"/>
          <w:szCs w:val="28"/>
        </w:rPr>
        <w:t>«</w:t>
      </w:r>
      <w:r w:rsidR="0097240C" w:rsidRPr="00D101A9">
        <w:rPr>
          <w:b/>
          <w:sz w:val="28"/>
          <w:szCs w:val="28"/>
        </w:rPr>
        <w:t>Об исполнении областного бюджета за 20</w:t>
      </w:r>
      <w:r w:rsidR="00822571" w:rsidRPr="00D101A9">
        <w:rPr>
          <w:b/>
          <w:sz w:val="28"/>
          <w:szCs w:val="28"/>
        </w:rPr>
        <w:t>2</w:t>
      </w:r>
      <w:r w:rsidR="00D101A9">
        <w:rPr>
          <w:b/>
          <w:sz w:val="28"/>
          <w:szCs w:val="28"/>
        </w:rPr>
        <w:t>4</w:t>
      </w:r>
      <w:r w:rsidR="002A497E" w:rsidRPr="00D101A9">
        <w:rPr>
          <w:b/>
          <w:sz w:val="28"/>
          <w:szCs w:val="28"/>
        </w:rPr>
        <w:t xml:space="preserve"> </w:t>
      </w:r>
      <w:r w:rsidR="0097240C" w:rsidRPr="00D101A9">
        <w:rPr>
          <w:b/>
          <w:sz w:val="28"/>
          <w:szCs w:val="28"/>
        </w:rPr>
        <w:t>год</w:t>
      </w:r>
      <w:r w:rsidRPr="00D101A9">
        <w:rPr>
          <w:b/>
          <w:sz w:val="28"/>
          <w:szCs w:val="28"/>
        </w:rPr>
        <w:t>»</w:t>
      </w:r>
    </w:p>
    <w:p w:rsidR="00AE4B43" w:rsidRPr="00126475" w:rsidRDefault="00AE4B43" w:rsidP="0026009B">
      <w:pPr>
        <w:rPr>
          <w:color w:val="FF0000"/>
          <w:sz w:val="28"/>
          <w:szCs w:val="28"/>
        </w:rPr>
      </w:pPr>
    </w:p>
    <w:p w:rsidR="00CE6E8B" w:rsidRDefault="00CE6E8B" w:rsidP="00CE6E8B">
      <w:pPr>
        <w:ind w:firstLine="709"/>
        <w:mirrorIndents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Проект закона Курской области «Об исполнении областного бюджета                     за 2024 год»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подготовлен в соответствии с требованиями статей 264.2 и 264.6 Бюджетного кодекса Российской Федерации и главы 5 «Составление, внешняя проверка, рассмотрение и утверждение бюджетной отчетности»  Закона Курской области «О бюджетном процессе в Курской области» с целью утверждения показателей отчета об исполнении областного бюджета Курской области                  за 2024 год: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доходам</w:t>
      </w:r>
      <w:proofErr w:type="gramEnd"/>
      <w:r>
        <w:rPr>
          <w:sz w:val="28"/>
          <w:szCs w:val="28"/>
        </w:rPr>
        <w:t xml:space="preserve"> в сумме 155 943 013 679,68 рубля, по расходам в сумме   153 242 580 152,06 рубля, с превышением доходов над расходами (профицит областного бюджета) в сумме 2 700 433 527,62 рубля.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своему содержанию </w:t>
      </w:r>
      <w:r w:rsidRPr="00C47E9D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закона Курской области  «Об исполнении областного бюджета» включает следующие данные: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доходы областного бюджета за 2024 год по кодам классификации доходов бюджетов;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расходы областного бюджета за 2024 год по ведомственной структуре расходов областного бюджета;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расходы областного бюджета за 2024 год по разделам и подразделам классификации расходов бюджетов;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источники финансирования дефицита областного бюджета за 2024 год                  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>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Законодательно установленные параметры областного бюджета на 2024 год в течение года уточнялись два раза в связи с приведением бюджетной классификации в соответствие с приказом Министерства финансов Российской Федерации от 01.06.2023 № 80н «Об утверждении кодов (перечней кодов) бюджетной классификации Российской Федерации на 2024 год (на 2024 год и на плановый период 2025 и 2026 годов)» с учетом внесенных изменений, поступлением от</w:t>
      </w:r>
      <w:proofErr w:type="gramEnd"/>
      <w:r>
        <w:rPr>
          <w:sz w:val="28"/>
          <w:szCs w:val="28"/>
        </w:rPr>
        <w:t xml:space="preserve"> главных распорядителей средств областного бюджета обращений о перераспределении средств областного бюджета по кодам бюджетной классификации расходов бюджетов в целях соблюдения действующего законодательства, уточнением остатков средств областного бюджета, образовавшихся по состоянию на 1 января 2024 года, с прогнозируемым поступлением дополнительных налоговых и неналоговых доходов, уточнением суммы межбюджетных трансфертов из федерального бюджета.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 процессе исполнения утвержденные доходы областного бюджета увеличились на 60 438 199 387,00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на 72,6 % к первоначально утвержденным законом о бюджете годовым назначениям, утвержденные расходы областного бюджета увеличились на 63 069 321 300,00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на 71,1 % </w:t>
      </w:r>
      <w:r>
        <w:rPr>
          <w:sz w:val="28"/>
          <w:szCs w:val="28"/>
        </w:rPr>
        <w:br/>
        <w:t xml:space="preserve">к первоначально утвержденным законом о бюджете годовым назначениям. </w:t>
      </w:r>
      <w:r>
        <w:rPr>
          <w:sz w:val="28"/>
          <w:szCs w:val="28"/>
        </w:rPr>
        <w:br/>
        <w:t>В итоге внесенных изменений утвержденные параметры областного бюджета составили: по доходам – 143 652 870 740,00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, по расходам – </w:t>
      </w:r>
      <w:r>
        <w:rPr>
          <w:sz w:val="28"/>
          <w:szCs w:val="28"/>
        </w:rPr>
        <w:br/>
        <w:t>151 794 921 230,00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, с превышением расходов над доходами (дефицит) в сумме 8 142 050</w:t>
      </w:r>
      <w:r w:rsidR="00C42C0C">
        <w:rPr>
          <w:sz w:val="28"/>
          <w:szCs w:val="28"/>
        </w:rPr>
        <w:t> </w:t>
      </w:r>
      <w:r>
        <w:rPr>
          <w:sz w:val="28"/>
          <w:szCs w:val="28"/>
        </w:rPr>
        <w:t>490</w:t>
      </w:r>
      <w:r w:rsidR="00C42C0C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CE6E8B" w:rsidRDefault="00CE6E8B" w:rsidP="00CE6E8B">
      <w:pPr>
        <w:ind w:firstLine="709"/>
        <w:mirrorIndents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Исполнение областного бюджета за 2024 год составило: по доходам   </w:t>
      </w:r>
      <w:r>
        <w:rPr>
          <w:sz w:val="28"/>
          <w:szCs w:val="28"/>
        </w:rPr>
        <w:br/>
        <w:t>в сумме  155 943 013 679,68 рубл</w:t>
      </w:r>
      <w:r w:rsidR="00C47E9D">
        <w:rPr>
          <w:sz w:val="28"/>
          <w:szCs w:val="28"/>
        </w:rPr>
        <w:t>я</w:t>
      </w:r>
      <w:r>
        <w:rPr>
          <w:sz w:val="28"/>
          <w:szCs w:val="28"/>
        </w:rPr>
        <w:t>, что составляет 108,6 % к утвержденным законом о бюджете годовым назначениям (143 652 870 740,00 рублей)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 сравнению с 2023 годом доходов поступило больше на 50 221 777 822,55 рубля </w:t>
      </w:r>
      <w:r>
        <w:rPr>
          <w:sz w:val="28"/>
          <w:szCs w:val="28"/>
        </w:rPr>
        <w:br/>
        <w:t>или на 47,5 % (105 721 235 857,13 рубля);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расходам в сумме </w:t>
      </w:r>
      <w:r>
        <w:rPr>
          <w:sz w:val="28"/>
          <w:szCs w:val="28"/>
        </w:rPr>
        <w:br/>
        <w:t>153 242 580 152,06 рубля или 101,0 % к утверж</w:t>
      </w:r>
      <w:r>
        <w:rPr>
          <w:bCs/>
          <w:sz w:val="28"/>
          <w:szCs w:val="28"/>
        </w:rPr>
        <w:t>денным законом о бюджете годовым назначениям (</w:t>
      </w:r>
      <w:r>
        <w:rPr>
          <w:sz w:val="28"/>
          <w:szCs w:val="28"/>
        </w:rPr>
        <w:t xml:space="preserve">151 794 921 230,00 </w:t>
      </w:r>
      <w:r>
        <w:rPr>
          <w:bCs/>
          <w:sz w:val="28"/>
          <w:szCs w:val="28"/>
        </w:rPr>
        <w:t>рублей) и 93,4 % к уточненным годовым назначениям (164 148 599 113,00 рубл</w:t>
      </w:r>
      <w:r w:rsidR="00C47E9D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), по сравнению с 2023 годом расходы </w:t>
      </w:r>
      <w:r w:rsidR="00C47E9D">
        <w:rPr>
          <w:rFonts w:eastAsia="Calibri"/>
          <w:sz w:val="28"/>
          <w:szCs w:val="28"/>
        </w:rPr>
        <w:t>увеличились на 39 828 973 </w:t>
      </w:r>
      <w:r>
        <w:rPr>
          <w:rFonts w:eastAsia="Calibri"/>
          <w:sz w:val="28"/>
          <w:szCs w:val="28"/>
        </w:rPr>
        <w:t>751,71 рубля или на 35,1 % (</w:t>
      </w:r>
      <w:r>
        <w:rPr>
          <w:sz w:val="28"/>
          <w:szCs w:val="28"/>
        </w:rPr>
        <w:t>113 413 606 400,35</w:t>
      </w:r>
      <w:r>
        <w:rPr>
          <w:rFonts w:eastAsia="Calibri"/>
          <w:sz w:val="28"/>
          <w:szCs w:val="28"/>
        </w:rPr>
        <w:t xml:space="preserve"> рубля),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превышением доходов над расходами</w:t>
      </w:r>
      <w:proofErr w:type="gramEnd"/>
      <w:r>
        <w:rPr>
          <w:rFonts w:eastAsia="Calibri"/>
          <w:sz w:val="28"/>
          <w:szCs w:val="28"/>
        </w:rPr>
        <w:t xml:space="preserve"> (профицит) </w:t>
      </w:r>
      <w:r>
        <w:rPr>
          <w:rFonts w:eastAsia="Calibri"/>
          <w:sz w:val="28"/>
          <w:szCs w:val="28"/>
        </w:rPr>
        <w:br/>
        <w:t>в сумме 2 700 433 527,62 рубля.</w:t>
      </w:r>
    </w:p>
    <w:p w:rsidR="00CE6E8B" w:rsidRDefault="00CE6E8B" w:rsidP="00CE6E8B">
      <w:pPr>
        <w:pStyle w:val="a5"/>
        <w:ind w:firstLine="709"/>
        <w:mirrorIndents/>
        <w:jc w:val="both"/>
        <w:rPr>
          <w:b/>
          <w:szCs w:val="28"/>
        </w:rPr>
      </w:pPr>
    </w:p>
    <w:p w:rsidR="00CE6E8B" w:rsidRDefault="00CE6E8B" w:rsidP="00CE6E8B">
      <w:pPr>
        <w:pStyle w:val="a5"/>
        <w:ind w:firstLine="709"/>
        <w:mirrorIndents/>
        <w:jc w:val="both"/>
        <w:rPr>
          <w:b/>
          <w:szCs w:val="28"/>
        </w:rPr>
      </w:pPr>
      <w:r>
        <w:rPr>
          <w:b/>
          <w:szCs w:val="28"/>
        </w:rPr>
        <w:t>ДОХОДЫ</w:t>
      </w:r>
    </w:p>
    <w:p w:rsidR="00CE6E8B" w:rsidRDefault="00CE6E8B" w:rsidP="00CE6E8B">
      <w:pPr>
        <w:ind w:firstLine="709"/>
        <w:mirrorIndents/>
        <w:jc w:val="both"/>
        <w:rPr>
          <w:rFonts w:eastAsia="Calibri"/>
          <w:sz w:val="28"/>
          <w:szCs w:val="28"/>
        </w:rPr>
      </w:pPr>
    </w:p>
    <w:p w:rsidR="00CE6E8B" w:rsidRDefault="00CE6E8B" w:rsidP="00CE6E8B">
      <w:pPr>
        <w:ind w:firstLine="709"/>
        <w:mirrorIndent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2024 год в областной бюджет поступило налоговых и неналоговых доходов (код БК 1 00 00000 00 0000 000) в сумме 69 275 429 135,25 рубля </w:t>
      </w:r>
      <w:r>
        <w:rPr>
          <w:rFonts w:eastAsia="Calibri"/>
          <w:sz w:val="28"/>
          <w:szCs w:val="28"/>
        </w:rPr>
        <w:br/>
        <w:t>или 102,3 % к уточненным годовым назначениям (67 699 071 121,00 рубл</w:t>
      </w:r>
      <w:r w:rsidR="00C47E9D">
        <w:rPr>
          <w:rFonts w:eastAsia="Calibri"/>
          <w:sz w:val="28"/>
          <w:szCs w:val="28"/>
        </w:rPr>
        <w:t>ей</w:t>
      </w:r>
      <w:r>
        <w:rPr>
          <w:rFonts w:eastAsia="Calibri"/>
          <w:sz w:val="28"/>
          <w:szCs w:val="28"/>
        </w:rPr>
        <w:t xml:space="preserve">). </w:t>
      </w:r>
      <w:r>
        <w:rPr>
          <w:rFonts w:eastAsia="Calibri"/>
          <w:sz w:val="28"/>
          <w:szCs w:val="28"/>
        </w:rPr>
        <w:br/>
        <w:t>По сравнению с 2023 годом налоговых и неналоговых доходов получено больше на 2 474 951 223,86 рубля или на 3,7 %.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налогу на прибыль организаций (код БК 1 01 01000 00 0000 110) поступление составило 22 582 697 892,46 рубля или 102,2 % к уточненным годовым назначениям. По сравнению с 2023 годом сумма налога уменьшилась </w:t>
      </w:r>
      <w:r>
        <w:rPr>
          <w:sz w:val="28"/>
          <w:szCs w:val="28"/>
        </w:rPr>
        <w:br/>
        <w:t xml:space="preserve">на 4 059 957 862,15 рубля или на 15,2 % в связи получением организациями убытков от </w:t>
      </w:r>
      <w:proofErr w:type="spellStart"/>
      <w:r>
        <w:rPr>
          <w:sz w:val="28"/>
          <w:szCs w:val="28"/>
        </w:rPr>
        <w:t>внереализационной</w:t>
      </w:r>
      <w:proofErr w:type="spellEnd"/>
      <w:r>
        <w:rPr>
          <w:sz w:val="28"/>
          <w:szCs w:val="28"/>
        </w:rPr>
        <w:t xml:space="preserve"> деятельности из-за роста курса доллара, увеличением объема затрат на приобретение сырья и материалов и снижением поступлений от налогоплательщиков, ранее являвшихся участниками консолидированной группы налогоплательщиков.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налогу на доходы физических лиц (код БК 1 01 02000 01 0000 110) фактическое поступление составило 22 753 030 438,53 рубля или 104,0 % </w:t>
      </w:r>
      <w:r>
        <w:rPr>
          <w:sz w:val="28"/>
          <w:szCs w:val="28"/>
        </w:rPr>
        <w:br/>
        <w:t xml:space="preserve">к уточненным годовым назначениям. По сравнению с 2023 годом налога поступило больше на 3 662 362 156,07 рубля или на 19,2 % в основном </w:t>
      </w:r>
      <w:r>
        <w:rPr>
          <w:sz w:val="28"/>
          <w:szCs w:val="28"/>
        </w:rPr>
        <w:br/>
        <w:t>в связи с ростом среднемесячной номинальной начисленной заработной платы (по данным территориального органа Федеральной службы государственной статистики по Курской области среднемесячная номинальная начисленная заработная плата в 2024 году по сравнению с 2023 годом возросла на 21,4 %).</w:t>
      </w:r>
    </w:p>
    <w:p w:rsidR="00CE6E8B" w:rsidRDefault="00CE6E8B" w:rsidP="00CE6E8B">
      <w:pPr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акцизам по подакцизным товарам (код БК 1 03 02000 01 0000 110) поступление сложилось в сумме 6 430 193 228,50 рубля или 1,1 % к уточненным годовым назначениям. По сравнению с 2023 годом акцизов поступило больше на 314 847 172,91 рубля или на 5,1 %. </w:t>
      </w:r>
    </w:p>
    <w:p w:rsidR="00CE6E8B" w:rsidRDefault="00CE6E8B" w:rsidP="00CE6E8B">
      <w:pPr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акцизов на алкогольную продукцию (спирт, спиртосодержащая продукция, пиво, сидр, крепкая алкогольная продукция) составили 1 575 290 015,89 рубля или 103,1 % к уточненным годовым назначениям. По сравнению с 2023 годом акцизов поступило меньше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54 049 134,74 рубля или на 3,3 % в связи со снижением объемов реализации спирта, пива.</w:t>
      </w:r>
    </w:p>
    <w:p w:rsidR="00CE6E8B" w:rsidRDefault="00CE6E8B" w:rsidP="00CE6E8B">
      <w:pPr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доходов от уплаты акцизов на нефтепродукты составили 4 854 867 174,14 рубля или 100,5 % к уточненным годовым назначениям. </w:t>
      </w:r>
      <w:r>
        <w:rPr>
          <w:sz w:val="28"/>
          <w:szCs w:val="28"/>
        </w:rPr>
        <w:br/>
        <w:t xml:space="preserve">По сравнению с 2023 годом акцизов поступило больше на 368 860 160,38 рубля или на 8,2 % в связи с ростом объемов производства и реализации бензина, дизельного топлива, моторных масел.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налога, взимаемого в связи с применением упрощенной системы налогообложения (код БК 1 05 01000 00 0000 110), за 2024 год составило 5 303 760 086,42 рубля или 100,5 % к уточненным годовым назначениям. По сравнению с 2023 годом налога поступило больше на 1 342 904 613,73 рубля или на 33,9 %, в связи с </w:t>
      </w:r>
      <w:r>
        <w:rPr>
          <w:sz w:val="28"/>
          <w:szCs w:val="28"/>
          <w:shd w:val="clear" w:color="auto" w:fill="FFFFFF"/>
        </w:rPr>
        <w:t>увеличением налогооблагаемой базы за счет роста индекса потребительских цен (108,4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%).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на профессиональный доход (код БК 1 05 06000 01 0000 110) составило 191 775 136,49 рубля, или 106,5 % к уточненным годовым назначениям. По сравнению с 2023 годом налога поступило больше на 74 892 951,14 рубля или на 64,1 % в связи с увеличением количества налогоплательщиков.</w:t>
      </w:r>
    </w:p>
    <w:p w:rsidR="00CE6E8B" w:rsidRDefault="00CE6E8B" w:rsidP="00CE6E8B">
      <w:pPr>
        <w:ind w:firstLine="709"/>
        <w:mirrorIndent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налогу на имущество организаций (код БК 1 06 02000 02 0000 110)</w:t>
      </w:r>
      <w:r>
        <w:rPr>
          <w:sz w:val="28"/>
          <w:szCs w:val="28"/>
        </w:rPr>
        <w:t xml:space="preserve"> фактическое поступление</w:t>
      </w:r>
      <w:r>
        <w:rPr>
          <w:rFonts w:eastAsia="Calibri"/>
          <w:sz w:val="28"/>
          <w:szCs w:val="28"/>
        </w:rPr>
        <w:t xml:space="preserve"> за </w:t>
      </w:r>
      <w:r>
        <w:rPr>
          <w:sz w:val="28"/>
          <w:szCs w:val="28"/>
        </w:rPr>
        <w:t>2024 год</w:t>
      </w:r>
      <w:r>
        <w:rPr>
          <w:rFonts w:eastAsia="Calibri"/>
          <w:sz w:val="28"/>
          <w:szCs w:val="28"/>
        </w:rPr>
        <w:t xml:space="preserve"> составило 5 108 651 053,98 </w:t>
      </w:r>
      <w:r>
        <w:rPr>
          <w:sz w:val="28"/>
          <w:szCs w:val="28"/>
        </w:rPr>
        <w:t>рубля</w:t>
      </w:r>
      <w:r>
        <w:rPr>
          <w:rFonts w:eastAsia="Calibri"/>
          <w:sz w:val="28"/>
          <w:szCs w:val="28"/>
        </w:rPr>
        <w:t xml:space="preserve"> или 97,8 %</w:t>
      </w:r>
      <w:r>
        <w:rPr>
          <w:sz w:val="28"/>
          <w:szCs w:val="28"/>
        </w:rPr>
        <w:t xml:space="preserve"> к уточненным годовым назначениям.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2023 годом налога поступило больше </w:t>
      </w:r>
      <w:r>
        <w:rPr>
          <w:rFonts w:eastAsia="Calibri"/>
          <w:sz w:val="28"/>
          <w:szCs w:val="28"/>
        </w:rPr>
        <w:t>на 7,8</w:t>
      </w:r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% или на 370 250 186,27 </w:t>
      </w:r>
      <w:r>
        <w:rPr>
          <w:sz w:val="28"/>
          <w:szCs w:val="28"/>
        </w:rPr>
        <w:t>рубля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>
        <w:rPr>
          <w:rFonts w:eastAsia="Calibri"/>
          <w:sz w:val="28"/>
          <w:szCs w:val="28"/>
        </w:rPr>
        <w:t xml:space="preserve">увеличением кадастровой стоимости объектов на 01.01.2024, а также увеличением налоговой ставки за 4 квартал 2023 года </w:t>
      </w:r>
      <w:proofErr w:type="gramStart"/>
      <w:r>
        <w:rPr>
          <w:rFonts w:eastAsia="Calibri"/>
          <w:sz w:val="28"/>
          <w:szCs w:val="28"/>
        </w:rPr>
        <w:t>до</w:t>
      </w:r>
      <w:proofErr w:type="gramEnd"/>
      <w:r>
        <w:rPr>
          <w:rFonts w:eastAsia="Calibri"/>
          <w:sz w:val="28"/>
          <w:szCs w:val="28"/>
        </w:rPr>
        <w:t xml:space="preserve"> 2 %.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транспортного налога (код БК 1 06 04000 02 0000 110) составило 1 585 165 528,01 рубля или 105,0 % к уточненным годовым назначениям. По сравнению с 2023 годом сумма налога увеличилась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86 240 297,22 рубля или на 5,8 % в связи с увеличением налогооблагаемой базы за счет роста количества легковых и грузовых автомобилей с более мощным объемом двигателей.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на игорный бизнес (код БК 1 06 05000 02 0000 110) составило 1 932 000,00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, что на уровне уточненных годовых назначений. </w:t>
      </w:r>
      <w:r>
        <w:rPr>
          <w:sz w:val="28"/>
          <w:szCs w:val="28"/>
        </w:rPr>
        <w:br/>
        <w:t>По сравнению с 2023 годом налога поступило меньше на 95 066,00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или на 4,7 % в связи с сокращением количества объектов налогообложения </w:t>
      </w:r>
      <w:r>
        <w:rPr>
          <w:sz w:val="28"/>
          <w:szCs w:val="28"/>
        </w:rPr>
        <w:br/>
        <w:t>на территории Курской области.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на добычу полезных ископаемых (код БК 1 07 01000 01 0000 110) составило 2 129 019 841,71 рубля или 97,7 % к уточненным годовым назначениям. По сравнению с прошлым годом поступления уменьшились на 76 294 176,27 рубля или на 3,5 % в связи со снижением добычи полезных ископаемых.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сборов за пользование объектами животного мира и за пользование объектами водных биологических ресурсов (код БК 1 07 04000 01 0000 110) составило 33 725,72 рубля или 56,3 % к уточненным </w:t>
      </w:r>
      <w:r>
        <w:rPr>
          <w:sz w:val="28"/>
          <w:szCs w:val="28"/>
        </w:rPr>
        <w:lastRenderedPageBreak/>
        <w:t xml:space="preserve">годовым назначениям. По сравнению с 2023 годом поступления увеличились на 3 389,52 рубля.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государственной пошлины (код БК 1 08 00000 00 0000 000) составило 126 142 740,10 рубля или 108,0 % к уточненным годовым назначениям. По сравнению с 2023 годом поступления уменьшились на 6 942 192,68 рубля </w:t>
      </w:r>
      <w:r>
        <w:rPr>
          <w:sz w:val="28"/>
          <w:szCs w:val="28"/>
        </w:rPr>
        <w:br/>
        <w:t xml:space="preserve">или на 5,2 %. Поступления не являются систематическими платежами и зависят от количества обращений граждан и юридических лиц в органы, на которые возложены функции по взиманию государственной пошлины. 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от использования имущества, находящегося в государственно</w:t>
      </w:r>
      <w:r w:rsidR="00CE49D7">
        <w:rPr>
          <w:sz w:val="28"/>
          <w:szCs w:val="28"/>
        </w:rPr>
        <w:t>й и муниципальной собственности</w:t>
      </w:r>
      <w:r>
        <w:rPr>
          <w:sz w:val="28"/>
          <w:szCs w:val="28"/>
        </w:rPr>
        <w:t xml:space="preserve"> (код БК 1 11 00000 00 0000 000) за 2024 год поступили в сумме 862 796 695,95 рубля или 107,5 % к уточненным годовым назначениям. По сравнению с 2023 годом поступлени</w:t>
      </w:r>
      <w:r w:rsidR="00CE49D7">
        <w:rPr>
          <w:sz w:val="28"/>
          <w:szCs w:val="28"/>
        </w:rPr>
        <w:t>я</w:t>
      </w:r>
      <w:r>
        <w:rPr>
          <w:sz w:val="28"/>
          <w:szCs w:val="28"/>
        </w:rPr>
        <w:t xml:space="preserve"> доходов увеличились на 21 686 737,48 рубля или на 2,6 % в связи с поступлением доходов от операций по управлению остатками средств на едином казначейском счете, зачисляемых в бюджеты субъектов Российской Федерации. Данные доходы учитываются в бюджете по фактическому поступлению.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платежей при пользовании природными ресурсами (код БК 1 12 00000 00 0000 000) составило 37 685 899,61 рубля или 90,8 % к уточненным годовым назначениям. По сравнению с 2023 годом поступления уменьшились на 7 259 799,13 рубля или на 16,2 %, в связи с сокращением количества плательщиков.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 доходам от оказания платных услуг и компенсации затрат государства (код БК 1 13 00000 00 0000 000) фактическое поступление составило 1 157 715 515,58 рубля или 102,1 % к уточненным годовым назначениям. По сравнению с 2023 годом доходов поступило больше на 556 748 999,31 рубля или на 92,6 % в связи с увеличением поступлений средств за проезд пассажиров и провоз багажа на 560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156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648,73 рубля.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доходам от продажи материальных и нематериальных активов (код БК 1 14 00000 00 0000 000) поступления составили 65 030 160,94 рубля или 123,7 % </w:t>
      </w:r>
      <w:r>
        <w:rPr>
          <w:sz w:val="28"/>
          <w:szCs w:val="28"/>
        </w:rPr>
        <w:br/>
        <w:t xml:space="preserve">к уточненным годовым назначениям. По сравнению с 2023 годом доходов поступило больше на 22 834 318,67 рубля или на 54,1 % в связи с реализацией областного имущества в соответствии с планом (программой) приватизации областного имущества по ценам, сложившимся на аукционах. Поступления </w:t>
      </w:r>
      <w:r>
        <w:rPr>
          <w:sz w:val="28"/>
          <w:szCs w:val="28"/>
        </w:rPr>
        <w:br/>
        <w:t xml:space="preserve">не являются систематическими платежами и зависят от поступивших заявок </w:t>
      </w:r>
      <w:r>
        <w:rPr>
          <w:sz w:val="28"/>
          <w:szCs w:val="28"/>
        </w:rPr>
        <w:br/>
        <w:t>на выкуп имущества и земельных участков.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административных платежей и сборов (код БК 1 15 00000 00 0000 000) составило 6 132 767,50 рубля или 102,9 % к уточненным годовым назначениям. По сравнению с 2023 годом доходов поступило меньше </w:t>
      </w:r>
      <w:r>
        <w:rPr>
          <w:sz w:val="28"/>
          <w:szCs w:val="28"/>
        </w:rPr>
        <w:br/>
        <w:t>на 185 568,00 рубл</w:t>
      </w:r>
      <w:r w:rsidR="00771245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на 2,9% за счет снижения поступлений сборов </w:t>
      </w:r>
      <w:r>
        <w:rPr>
          <w:sz w:val="28"/>
          <w:szCs w:val="28"/>
        </w:rPr>
        <w:br/>
        <w:t xml:space="preserve">за проведение технического осмотра самоходных машин и других видов техники, взимаемого инспекцией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 Курской области.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штрафам, санкциям, возмещению ущерба (код БК 1 16 00000 00 0000 000) фактическое поступление за 2024 год составило 933 356 932,62 рубля или 112,6 % к уточненным годовым назначениям.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По сравнению с 2023 годом поступления увеличились на 184 213 686,51 рубля </w:t>
      </w:r>
      <w:r>
        <w:rPr>
          <w:sz w:val="28"/>
          <w:szCs w:val="28"/>
        </w:rPr>
        <w:br/>
        <w:t xml:space="preserve">или на 24,6 %, так как данные поступления не являются систематическими платежами и зависят от количества выявленных правонарушений.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прочих неналоговых доходов бюджетов субъектов Российской Федерации (код БК 1 17 05020 02 0000 180) за 2024 год составило </w:t>
      </w:r>
      <w:r w:rsidR="008F6A8A">
        <w:rPr>
          <w:sz w:val="28"/>
          <w:szCs w:val="28"/>
        </w:rPr>
        <w:br/>
      </w:r>
      <w:r>
        <w:rPr>
          <w:sz w:val="28"/>
          <w:szCs w:val="28"/>
        </w:rPr>
        <w:t xml:space="preserve">328 902,49 рубля или 19,0 % к уточненным годовым назначениям. По сравнению </w:t>
      </w:r>
      <w:r>
        <w:rPr>
          <w:sz w:val="28"/>
          <w:szCs w:val="28"/>
        </w:rPr>
        <w:br/>
        <w:t>с 2023 годом доходов поступило меньше на 11 352 990,54 рубля или на 97,2 %. Поступление данного вида дохода носит несистематический характер.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Объем безвозмездных поступлений за 2024 год (код БК 2 00 00000 00 0000 000) составил 86 667 584 544,43 рубля или 114,1 % </w:t>
      </w:r>
      <w:r>
        <w:rPr>
          <w:sz w:val="28"/>
          <w:szCs w:val="28"/>
        </w:rPr>
        <w:br/>
        <w:t>к  уточненным годовым назначениям (75 953 799 619,00 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), с ростом  </w:t>
      </w:r>
      <w:r>
        <w:rPr>
          <w:sz w:val="28"/>
          <w:szCs w:val="28"/>
        </w:rPr>
        <w:br/>
        <w:t xml:space="preserve">к уровню 2023 года на 47 746 826 598,69 рубля или в 2,2 раза </w:t>
      </w:r>
      <w:r>
        <w:rPr>
          <w:sz w:val="28"/>
          <w:szCs w:val="28"/>
        </w:rPr>
        <w:br/>
        <w:t>(38 920 757 945,74 рубля), из них:</w:t>
      </w:r>
      <w:proofErr w:type="gramEnd"/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поступления из федерального бюджета (код БК 2 02 00000 00 0000 000) </w:t>
      </w:r>
      <w:r>
        <w:rPr>
          <w:sz w:val="28"/>
          <w:szCs w:val="28"/>
        </w:rPr>
        <w:br/>
        <w:t>в сумме 86 221 994 340,99 рубля или 114,2 % к уточненным годовым назначениям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(75 528 751 458,00 рубл</w:t>
      </w:r>
      <w:r w:rsidR="00C42C0C">
        <w:rPr>
          <w:sz w:val="28"/>
          <w:szCs w:val="28"/>
        </w:rPr>
        <w:t>ей</w:t>
      </w:r>
      <w:r>
        <w:rPr>
          <w:sz w:val="28"/>
          <w:szCs w:val="28"/>
        </w:rPr>
        <w:t xml:space="preserve">), с ростом к уровню 2023 года </w:t>
      </w:r>
      <w:r w:rsidR="008F6A8A">
        <w:rPr>
          <w:sz w:val="28"/>
          <w:szCs w:val="28"/>
        </w:rPr>
        <w:br/>
      </w:r>
      <w:r>
        <w:rPr>
          <w:sz w:val="28"/>
          <w:szCs w:val="28"/>
        </w:rPr>
        <w:t>на 48 401 419 638,67 рубля или на 128,0 % (37 820 574 702,32  рубля), в том числе:</w:t>
      </w:r>
      <w:proofErr w:type="gramEnd"/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дотации – 12 481 913 900,00 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, со снижением  к уровню 2023 года на 291 942 800,00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на 2,3 % (12 773 856 700,00 рубля);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– 48 199 283 546,13 рубля, с ростом к уровню 2023 года </w:t>
      </w:r>
      <w:r>
        <w:rPr>
          <w:sz w:val="28"/>
          <w:szCs w:val="28"/>
        </w:rPr>
        <w:br/>
        <w:t>на 32 157 488 979,93 рубля или в 3,0 раза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(16 041 794 566,20 рубля);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субвенции – 1 526 023 394,38 рубля, со снижением к уровню 2023 года</w:t>
      </w:r>
      <w:r>
        <w:rPr>
          <w:sz w:val="28"/>
          <w:szCs w:val="28"/>
        </w:rPr>
        <w:br/>
        <w:t xml:space="preserve"> на 1 716 968,14 рубля или на 0,1 % (1 527 740 362,52 рубля);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24 014 773 500,48 рубля, с ростом </w:t>
      </w:r>
      <w:r>
        <w:rPr>
          <w:sz w:val="28"/>
          <w:szCs w:val="28"/>
        </w:rPr>
        <w:br/>
        <w:t xml:space="preserve">к уровню 2023 года на 16 537 590 426,88 рубля или в 3,2 раза </w:t>
      </w:r>
      <w:r w:rsidR="008F6A8A">
        <w:rPr>
          <w:sz w:val="28"/>
          <w:szCs w:val="28"/>
        </w:rPr>
        <w:br/>
      </w:r>
      <w:r>
        <w:rPr>
          <w:sz w:val="28"/>
          <w:szCs w:val="28"/>
        </w:rPr>
        <w:t>(7 477 183 073,60 рубля);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2) безвозмездные поступления от государственных (муниципальных) организаций в бюджеты субъектов Российской Федерации (код БК 2 03 00000 00 0000 000) в сумме 172 362 812,01 рубля со снижением к уровню 2023 года на 487 913 670,52 рубля (660 276 482,53 рубля), в том числе: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модернизации систем коммунальной инфраструктуры </w:t>
      </w:r>
      <w:r>
        <w:rPr>
          <w:sz w:val="28"/>
          <w:szCs w:val="28"/>
        </w:rPr>
        <w:br/>
        <w:t>(код БК 2 03 02080 02 0000 150) – 93 831 500,00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прочие безвозмездные поступления от государственных (муниципальных) организаций в сумме 78 531 312,01 рубля;</w:t>
      </w:r>
    </w:p>
    <w:p w:rsidR="00CE6E8B" w:rsidRDefault="00CE6E8B" w:rsidP="00CE6E8B">
      <w:pPr>
        <w:pStyle w:val="ConsNonformat"/>
        <w:spacing w:line="276" w:lineRule="auto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безвозмездные поступления от негосударственных организаций (код БК            2 04 00000 00 0000 000) в сумме (-) 5 542,24 рубля;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прочие безвозмездные поступления (код БК 2 07 00000 00 0000 000) </w:t>
      </w:r>
      <w:r>
        <w:rPr>
          <w:sz w:val="28"/>
          <w:szCs w:val="28"/>
        </w:rPr>
        <w:br/>
        <w:t xml:space="preserve">в сумме 38 199 690,79 рубля, в том числе: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</w:t>
      </w:r>
      <w:r>
        <w:rPr>
          <w:sz w:val="28"/>
          <w:szCs w:val="28"/>
        </w:rPr>
        <w:lastRenderedPageBreak/>
        <w:t>регионального или межмуниципального значения (код БК 2 07 02010 02 0000 150) – 16 553 211,49 рубля;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от денежных пожертвований, предоставляемых физическими лицами получателям средств бюджетов субъектов Российской Федерации (код БК 2 07 02020 02 0000 150) – 346 000,00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прочих безвозмездных поступлений в бюджеты субъектов Российской Федерации (код БК 2 07 02030 02 0000 150) – 21 300 479,30 рубля.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4) доходы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(код БК 2 18 00000 00 0000 000) в сумме 329 962 418,98 рубля.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возврат  неиспользованных остатков субсидий, субвенций </w:t>
      </w:r>
      <w:r>
        <w:rPr>
          <w:sz w:val="28"/>
          <w:szCs w:val="28"/>
        </w:rPr>
        <w:br/>
        <w:t xml:space="preserve">и иных межбюджетных трансфертов, имеющих целевое назначение, прошлых лет (код БК 2 19 00000 00 0000 000) составил (-) 94 929 176,10 рубля.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областного бюджета за 2024 год осуществлялось                                   в соответствии с Законом Курской области от 13.12.2023 № 109-ЗКО                          «Об областном бюджете на 2024 год и на плановый период 2025 и 2026 годов»                 и постановлением Администрации Курской области от 29.12.2020 № 1433-па                    «О мерах по обеспечению исполнения областного бюджета» с учетом внесенных изменений.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</w:p>
    <w:p w:rsidR="00CE6E8B" w:rsidRDefault="00CE6E8B" w:rsidP="00CE6E8B">
      <w:pPr>
        <w:pStyle w:val="a5"/>
        <w:ind w:firstLine="709"/>
        <w:mirrorIndents/>
        <w:jc w:val="both"/>
        <w:rPr>
          <w:b/>
          <w:szCs w:val="28"/>
        </w:rPr>
      </w:pPr>
      <w:r>
        <w:rPr>
          <w:b/>
          <w:szCs w:val="28"/>
        </w:rPr>
        <w:t>РАСХОДЫ</w:t>
      </w:r>
    </w:p>
    <w:p w:rsidR="00CE6E8B" w:rsidRDefault="00CE6E8B" w:rsidP="00CE6E8B">
      <w:pPr>
        <w:pStyle w:val="a5"/>
        <w:ind w:firstLine="709"/>
        <w:mirrorIndents/>
        <w:jc w:val="both"/>
        <w:rPr>
          <w:b/>
          <w:szCs w:val="28"/>
        </w:rPr>
      </w:pP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по кассовым расходам за 2024 год исполнен в сумме 153 242 580 152,06 рубля или 101,0 % к утверж</w:t>
      </w:r>
      <w:r>
        <w:rPr>
          <w:bCs/>
          <w:sz w:val="28"/>
          <w:szCs w:val="28"/>
        </w:rPr>
        <w:t>денным законом о бюджете годовым назначениям (</w:t>
      </w:r>
      <w:r>
        <w:rPr>
          <w:sz w:val="28"/>
          <w:szCs w:val="28"/>
        </w:rPr>
        <w:t xml:space="preserve">151 794 921 230,00 </w:t>
      </w:r>
      <w:r>
        <w:rPr>
          <w:bCs/>
          <w:sz w:val="28"/>
          <w:szCs w:val="28"/>
        </w:rPr>
        <w:t>рубл</w:t>
      </w:r>
      <w:r w:rsidR="00C47E9D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>) и 93,4 % к уточненным годовым назначениям (164 148 599 113,00 рубл</w:t>
      </w:r>
      <w:r w:rsidR="00C47E9D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. По сравнению с 2023 годом расходы увеличились на </w:t>
      </w:r>
      <w:r w:rsidR="00C47E9D">
        <w:rPr>
          <w:rFonts w:eastAsia="Calibri"/>
          <w:sz w:val="28"/>
          <w:szCs w:val="28"/>
        </w:rPr>
        <w:t>39 828 973 </w:t>
      </w:r>
      <w:r>
        <w:rPr>
          <w:rFonts w:eastAsia="Calibri"/>
          <w:sz w:val="28"/>
          <w:szCs w:val="28"/>
        </w:rPr>
        <w:t>751,71 рубля или на 35,1 % (</w:t>
      </w:r>
      <w:r>
        <w:rPr>
          <w:sz w:val="28"/>
          <w:szCs w:val="28"/>
        </w:rPr>
        <w:t>113 413 606 400,35</w:t>
      </w:r>
      <w:r>
        <w:rPr>
          <w:rFonts w:eastAsia="Calibri"/>
          <w:sz w:val="28"/>
          <w:szCs w:val="28"/>
        </w:rPr>
        <w:t xml:space="preserve"> рубля)</w:t>
      </w:r>
      <w:r>
        <w:rPr>
          <w:sz w:val="28"/>
          <w:szCs w:val="28"/>
        </w:rPr>
        <w:t>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Кассовое исполнение по разделам классификации расходов бюджетов составило: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 5 012 355 536,36 рубля или 78,7 %                     к уточненным годовым назначениям (6 366 603 074,56 рубля);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оборона  – 2 794 152 220,82 рубля или 52,4 % к уточненным годовым назначениям (5 333 671 124,00 рубл</w:t>
      </w:r>
      <w:r w:rsidR="00C42C0C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                     2 206 079 234,37 рубля или 84,5 % к уточненным годовым назначениям                   (2 609 362 007,00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);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 – 20 209 752 835,18 рубля или 98,6 %                             к уточненным годовым назначениям (20 500 835 812,00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 – 3 621 551 628,24 рубля или  98,3 %               к уточненным годовым назначениям (3 682 878 137,24 рубля);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охрана окружающей среды – 560 105 787,51 рубля или 100,0 %                               к уточненным годовым назначениям (560 273 599,00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образование – 28 258 643 272,07 рубля или 99,0 % к уточненным годовым назначениям (28 552 782 462,00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культура, кинематография – 2 142 473 914,38 рубля или 97,7 %                             к уточненным годовым назначениям (2 193 648 320,00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здравоохранение – 11 060 628 779,80 рубля или 96,5 % к уточненным годовым назначениям (11 460 113 607,64 рубля);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 74 532 816 209,93 рубля или 93,6 % к уточненным годовым назначениям (79 667 763 534,00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 и спорт – 1 329 093 427,78 рубля или 85,8 %                           к уточненным годовым назначениям (1 548 381 722,00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средства массовой информации – 210 269 717,06 рубля или 100,0 %                        к уточненным годовым назначениям (210 275 817,00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обслуживание государственного и муниципального долга – </w:t>
      </w:r>
      <w:r>
        <w:rPr>
          <w:sz w:val="28"/>
          <w:szCs w:val="28"/>
        </w:rPr>
        <w:br/>
        <w:t>125 152 279,00 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44,3 % к уточненным годовым назначениям </w:t>
      </w:r>
      <w:r>
        <w:rPr>
          <w:sz w:val="28"/>
          <w:szCs w:val="28"/>
        </w:rPr>
        <w:br/>
        <w:t>(282 504 587,00 рубл</w:t>
      </w:r>
      <w:r w:rsidR="00C47E9D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межбюджетные трансферты общего характера бюджетам бюджетной системы Российской Федерации – 1 179 505 309,56 рубля или 100,0 %                              к уточненным годовым назначениям (1 179 505 309,56 рубля).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Кассовое исполнение менее 95 % к уточненным годовым назначениям </w:t>
      </w:r>
      <w:r>
        <w:rPr>
          <w:sz w:val="28"/>
          <w:szCs w:val="28"/>
        </w:rPr>
        <w:br/>
        <w:t>в 2024 году составило: по разделам общегосударственные вопросы (78,7 %),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национальная оборона (52,4 %), национальная безопасность и правоохранительная деятельность (84,5 %), социальная политика  (93,6 %), физическая культура и спорт (85,8 %), обслуживание государственного </w:t>
      </w:r>
      <w:r>
        <w:rPr>
          <w:sz w:val="28"/>
          <w:szCs w:val="28"/>
        </w:rPr>
        <w:br/>
        <w:t>и муниципального долга (44,3 %).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Кассовое исполнение расходов областного бюджета по разделу                            0100 «Общегосударственные вопросы» составило 5 012 355 536,36 рубля или 78,7 % к уточненным годовым назначениям (6 366 603 074,56 рубля).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Неполное освоение бюджетных ассигнований по данному разделу обусловлено в основном </w:t>
      </w:r>
      <w:proofErr w:type="spellStart"/>
      <w:r>
        <w:rPr>
          <w:sz w:val="28"/>
          <w:szCs w:val="28"/>
        </w:rPr>
        <w:t>нераспределением</w:t>
      </w:r>
      <w:proofErr w:type="spellEnd"/>
      <w:r>
        <w:rPr>
          <w:sz w:val="28"/>
          <w:szCs w:val="28"/>
        </w:rPr>
        <w:t xml:space="preserve"> зарезервированных средств                       по соответствующим разделам и подразделам классификации расходов.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Нулевой показатель по кассовым расходам по подразделу                                 0111 «Резервные фонды» обусловлен тем, что расходы по данному подразделу отражаются по соответствующим разделам и подразделам классификации расходов исходя из их отраслевой и ведомственной принадлежности, </w:t>
      </w:r>
      <w:r>
        <w:rPr>
          <w:sz w:val="28"/>
          <w:szCs w:val="28"/>
        </w:rPr>
        <w:br/>
        <w:t xml:space="preserve">за исключением предоставляемых бюджетам бюджетной системы Российской Федерации иных межбюджетных трансфертов, подлежащих отражению </w:t>
      </w:r>
      <w:r>
        <w:rPr>
          <w:sz w:val="28"/>
          <w:szCs w:val="28"/>
        </w:rPr>
        <w:br/>
        <w:t>по подразделу «Прочие межбюджетные трансферты общего характера».</w:t>
      </w:r>
      <w:proofErr w:type="gramEnd"/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Кассовое исполнение расходов областного бюджета по разделу                            0200 «Национальная оборона» в 2024 году составило 2 794 152 220,82 рубля или 52,4 % к уточненным годовым назначениям (5 333 671 124,00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>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Неполное освоение бюджетных ассигнований по данному разделу обусловлено тем, что оплата расходов произведена в соответствии </w:t>
      </w:r>
      <w:r>
        <w:rPr>
          <w:sz w:val="28"/>
          <w:szCs w:val="28"/>
        </w:rPr>
        <w:br/>
        <w:t>с заключенными контрактами по факту выполненных работ.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Кассовое исполнение расходов областного бюджета по разделу                            0300 «Национальная безопасность и правоохранительная деятельность»  составило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2 206 079 234,37 рубля или 84,5 % к уточненным годовым назначениям                   (2 609 362 007,00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>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Неполное освоение бюджетных ассигнований по данному разделу </w:t>
      </w:r>
      <w:r>
        <w:rPr>
          <w:sz w:val="28"/>
          <w:szCs w:val="28"/>
        </w:rPr>
        <w:br/>
        <w:t>в основном обусловлено остатком средств иных межбюджетных трансфертов бюджету Курской области на финансовое обеспечение отдельных мер по ликвидации последствий атаки вооруженных сил Украины на территорию Курской области в целях развертывания и содержания пунктов временного размещения и питания для эвакуируемых граждан за счет резервного фонда Правительства Российской Федерации в связи с тем, что фактическое</w:t>
      </w:r>
      <w:proofErr w:type="gramEnd"/>
      <w:r>
        <w:rPr>
          <w:sz w:val="28"/>
          <w:szCs w:val="28"/>
        </w:rPr>
        <w:t xml:space="preserve"> количество граждан, размещенных в ПВР по состоянию на 31.12.2024 и количество дней размещения меньше заявленной потребности.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Кассовое исполнение расходов областного бюджета по разделу                             1000 «Социальная политика» составило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74 532 816 209,93 рубля или 93,6 % к уточненным годовым назначениям (79 667 763 534,00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>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Неполное освоение бюджетных ассигнований по данному разделу </w:t>
      </w:r>
      <w:r>
        <w:rPr>
          <w:sz w:val="28"/>
          <w:szCs w:val="28"/>
        </w:rPr>
        <w:br/>
        <w:t xml:space="preserve">обусловлено остатком средств дотаций из резервного фонда Правительства РФ, выделенных в декабре 2024 года на выплаты гражданам, жилые помещения которых утрачены и повреждены в результате обстрелов </w:t>
      </w:r>
      <w:r>
        <w:rPr>
          <w:sz w:val="28"/>
          <w:szCs w:val="28"/>
        </w:rPr>
        <w:br/>
        <w:t>со стороны вооруженных формирований Украины, единовременную материальную помощь жителям Курской области, вынужденно покинувшим постоянное место проживания (будут использованы в 2025 году).</w:t>
      </w:r>
      <w:proofErr w:type="gramEnd"/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сложилась экономия средств, выделенных в 2024 году из резервного фонда Правительства РФ (иные МБТ, субсидия)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финансовую помощь гражданам в связи с утратой ими имущества первой необходимости, единовременное пособие гражданам, получившим вред здоровью в результате чрезвычайной ситуации, и членам семей погибших граждан, компенсацию гражданам, вынужденно покинувшим жилые помещения </w:t>
      </w:r>
      <w:r>
        <w:rPr>
          <w:sz w:val="28"/>
          <w:szCs w:val="28"/>
        </w:rPr>
        <w:br/>
        <w:t>в результате обстрелов со стороны вооруженных формирований Украины, платы за найм жилья (в связи с заявительным характером выплат);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социальную выплату медицинским и иным работникам, оказывающим медицинскую помощь лицам, получившим ранения в ходе СВО (в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предоставлением выплаты исходя из исполнения получателем социальной выплаты своей трудовой функции за фактически отработанное время).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Экономия средств субвенции из федерального бюджета на оплату ЖКУ отдельным категориям граждан в связи с уменьшением количества получателей.</w:t>
      </w:r>
    </w:p>
    <w:p w:rsidR="00CE6E8B" w:rsidRDefault="00CE6E8B" w:rsidP="00CE6E8B">
      <w:pPr>
        <w:ind w:firstLine="709"/>
        <w:mirrorIndents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Кассовое исполнение расходов областного бюджета по разделу                             1100 «Физическая культура и спорт» составило 1 329 093 427,78 рубля или 85,8 %                           к уточненным годовым назначениям (1 548 381 722,00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>)</w:t>
      </w:r>
      <w:r>
        <w:rPr>
          <w:color w:val="FF0000"/>
          <w:sz w:val="28"/>
          <w:szCs w:val="28"/>
        </w:rPr>
        <w:t>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Неполное освоение бюджетных ассигнований по данному разделу </w:t>
      </w:r>
      <w:r>
        <w:rPr>
          <w:sz w:val="28"/>
          <w:szCs w:val="28"/>
        </w:rPr>
        <w:br/>
        <w:t xml:space="preserve">связано с тем, что корректировка ПСД по объектам с повторным прохождением экспертизы проектно-сметной документации повлекла отставание от графика </w:t>
      </w:r>
      <w:r>
        <w:rPr>
          <w:sz w:val="28"/>
          <w:szCs w:val="28"/>
        </w:rPr>
        <w:lastRenderedPageBreak/>
        <w:t xml:space="preserve">производства работ, а также тем, что оплата расходов произведена в соответствии </w:t>
      </w:r>
      <w:r>
        <w:rPr>
          <w:sz w:val="28"/>
          <w:szCs w:val="28"/>
        </w:rPr>
        <w:br/>
        <w:t>с заключенными контрактами по факту выполненных работ.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Кассовое исполнение расходов областного бюджета по разделу                             1300 «Обслуживание государственного и муниципального долга» составило 125 152 279,00 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44,3 % к уточненным годовым назначениям </w:t>
      </w:r>
      <w:r>
        <w:rPr>
          <w:sz w:val="28"/>
          <w:szCs w:val="28"/>
        </w:rPr>
        <w:br/>
        <w:t>(282 504 587,00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>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Экономия по расходам на обслуживание государственного долга сложилась в связи с привлечением кредитов кредитных организаций в неполном объеме.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Расходы на содержание социально-культурной сферы в 2024 году составили 117 533 925 321,02 рубля или 76,7 % к общему объему расходов областного бюджета (153 242 580 152,06 рубля).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программы Курской области исполнены на сумму 88 873 273 468,33 рубля или 98,2 % к уточненным годовым назначениям (90 538 178 618,88 рубля), из них: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государственной программе «Развитие здравоохранения в Курской области» исполнение составило 17 828 101 250,84 рубля или 96,3 % </w:t>
      </w:r>
      <w:r>
        <w:rPr>
          <w:sz w:val="28"/>
          <w:szCs w:val="28"/>
        </w:rPr>
        <w:br/>
        <w:t xml:space="preserve">к уточненным годовым назначениям (18 519 071 434,64 рубля),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образования в Курской области» – 26 530 915 391,48 рубля </w:t>
      </w:r>
      <w:r>
        <w:rPr>
          <w:sz w:val="28"/>
          <w:szCs w:val="28"/>
        </w:rPr>
        <w:br/>
        <w:t>или 99,0 % к уточненным годовым назначениям  (26 803 339 354,00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«Социальная поддержка граждан в Курской области» – </w:t>
      </w:r>
      <w:r>
        <w:rPr>
          <w:sz w:val="28"/>
          <w:szCs w:val="28"/>
        </w:rPr>
        <w:br/>
        <w:t>12 846 244 902,53 рубля или 99,0 % к уточненным годовым назначениям                                                     (12 974 397 461,00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>),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«Обеспечение доступности приоритетных объектов и услуг </w:t>
      </w:r>
      <w:r>
        <w:rPr>
          <w:sz w:val="28"/>
          <w:szCs w:val="28"/>
        </w:rPr>
        <w:br/>
        <w:t>в приоритетных сферах жизнедеятельности инвалидов и других маломобильных групп населения в Курской области» –  6 820 026,00 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100,0 % к уточненным годовым назначениям (6 820 026,00 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>),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жильем и коммунальными услугами граждан в Курской области» – 2 177 432 620,87 рубля или 99,5 % </w:t>
      </w:r>
      <w:r>
        <w:rPr>
          <w:sz w:val="28"/>
          <w:szCs w:val="28"/>
        </w:rPr>
        <w:br/>
        <w:t xml:space="preserve">к уточненным годовым назначениям (2 187 685 223,24 рубля), 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«Содействие занятости населения в Курской области» – </w:t>
      </w:r>
      <w:r>
        <w:rPr>
          <w:sz w:val="28"/>
          <w:szCs w:val="28"/>
        </w:rPr>
        <w:br/>
        <w:t>459 705 033,13 рубля или 99,8 % к уточненным годовым назначениям                                              (460 575 511,00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«Создание условий для эффективного исполнения полномочий в сфере юстиции» – 509 921 106,52 рубля или 99,9 %  к уточненным годовым назначениям (510 352 179,00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«Комплексное развитие сельских территорий Курской области» –                 620 340 634,49 рубля или 99,6 % к уточненным годовым назначениям                               (623 141 285,00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 –                               1 148 430 152,79 рубля или 99,6 % к уточненным годовым назначениям                           (1 152 652 416,00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культуры в Курской области» – 3 048 891 742,19 рубля </w:t>
      </w:r>
      <w:r>
        <w:rPr>
          <w:sz w:val="28"/>
          <w:szCs w:val="28"/>
        </w:rPr>
        <w:br/>
        <w:t>или 97,9 % к уточненным годовым назначениям (3 113 706 241,00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«Развитие физической культуры и спорта в Курской области» –                               1 226 248 815,11 рубля или 84,8 % к уточненным годовым назначениям                       (1 445 494 001,00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молодежной политики, системы оздоровления </w:t>
      </w:r>
      <w:r>
        <w:rPr>
          <w:sz w:val="28"/>
          <w:szCs w:val="28"/>
        </w:rPr>
        <w:br/>
        <w:t xml:space="preserve">и отдыха детей, межнациональных отношений и институтов гражданского общества в Курской области» – 818 648 424,91 рубля или 98,0 % </w:t>
      </w:r>
      <w:r>
        <w:rPr>
          <w:sz w:val="28"/>
          <w:szCs w:val="28"/>
        </w:rPr>
        <w:br/>
        <w:t>к уточненным годовым назначениям (835 160 844,00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«Развитие архивного дела в Курской области» – 118 425 581,73 рубля или 100,0 % к уточненным годовым назначениям (118 435 284,00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экономики и внешних связей Курской области» – </w:t>
      </w:r>
      <w:r>
        <w:rPr>
          <w:sz w:val="28"/>
          <w:szCs w:val="28"/>
        </w:rPr>
        <w:br/>
        <w:t>369 713 136,70 рубля или 99,6 % к уточненным годовым назначениям</w:t>
      </w:r>
      <w:r>
        <w:rPr>
          <w:sz w:val="28"/>
          <w:szCs w:val="28"/>
        </w:rPr>
        <w:br/>
        <w:t>(371 074 930,00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промышленности в Курской области и повышение </w:t>
      </w:r>
      <w:r>
        <w:rPr>
          <w:sz w:val="28"/>
          <w:szCs w:val="28"/>
        </w:rPr>
        <w:br/>
        <w:t>ее конкурентоспособности» – 110 234 328,00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100,0 % к уточненным годовым назначениям (110 234 446,00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«Развитие информационного общества в Курской области» –                                   860 729 879,13 рубля  или 99,7 % к уточненным годовым назначениям                        (863 430 498,00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системы, обеспечение перевозки пассажиров </w:t>
      </w:r>
      <w:r>
        <w:rPr>
          <w:sz w:val="28"/>
          <w:szCs w:val="28"/>
        </w:rPr>
        <w:br/>
        <w:t xml:space="preserve">в Курской области и безопасности дорожного движения» – </w:t>
      </w:r>
      <w:r>
        <w:rPr>
          <w:sz w:val="28"/>
          <w:szCs w:val="28"/>
        </w:rPr>
        <w:br/>
        <w:t xml:space="preserve">15 347 873 516,95 рубля или 99,0 % к уточненным годовым назначениям </w:t>
      </w:r>
      <w:r>
        <w:rPr>
          <w:sz w:val="28"/>
          <w:szCs w:val="28"/>
        </w:rPr>
        <w:br/>
        <w:t>(15 507 645 477,00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Курской области» – 2 986 266 982,15 рубля или 98,0 % к уточненным годовым назначениям                        (3 046 832 613,00 рубл</w:t>
      </w:r>
      <w:r w:rsidR="002B114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«Воспроизводство и использование природных ресурсов, охрана окружающей среды в Курской области» – 667 329 694,20 рубля или 100,0 % </w:t>
      </w:r>
      <w:r>
        <w:rPr>
          <w:sz w:val="28"/>
          <w:szCs w:val="28"/>
        </w:rPr>
        <w:br/>
        <w:t>к уточненным годовым назначениям (667 511 852,00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>),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«Развитие лесного хозяйства в Курской области» – 180 202 719,61 рубля или 99,6 % к уточненным годовым назначениям (181 001 855,00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>),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«Повышение энергоэффективности и развитие энергетики  в Курской области» – 12 000 000,00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30,3 % к уточненным годовым назначениям (39 600 000,00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«Реализация государственной политики в сфере печати и массовой информации в Курской области» – 206 184 698,06 рубля или 100,0 % </w:t>
      </w:r>
      <w:r>
        <w:rPr>
          <w:sz w:val="28"/>
          <w:szCs w:val="28"/>
        </w:rPr>
        <w:br/>
        <w:t>к уточненным годовым назначениям (206 190 798,00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>),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«Управление имуществом Курской области» – 237 350 846,52 рубля или  99,9 % к уточненным годовым назначениям (237 692 056,00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«Профилактика правонарушений в Курской области» – </w:t>
      </w:r>
      <w:r>
        <w:rPr>
          <w:sz w:val="28"/>
          <w:szCs w:val="28"/>
        </w:rPr>
        <w:br/>
        <w:t xml:space="preserve">42 376 762,90 рубля или 100,0 % к уточненным годовым назначениям </w:t>
      </w:r>
      <w:r>
        <w:rPr>
          <w:sz w:val="28"/>
          <w:szCs w:val="28"/>
        </w:rPr>
        <w:br/>
        <w:t>(42 377 866,00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 xml:space="preserve">), 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«Формирование современной городской среды в Курской области» –                  512 885 221,52 рубля или 99,8 % к уточненным годовым назначениям                         (513 754 968,00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>).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 процессе исполнения областного бюджета за 2024 год бюджетам муниципальных образований Курской области производилось перечисление межбюджетных трансфертов. Кассовое исполнение по состоянию на 01.01.2025 составило 30 258 389 772,54 рубля или 98,7 %  к уточненным годовым назначениям (30 651 752 186,80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>), в том числе: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дотации в сумме 854 589 035,00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 xml:space="preserve"> или 100,0 % к уточненным годовым назначениям (854 589 035,00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субсидии в сумме 7 002 232 117,12 рубля или 98,8 % к уточненным годовым назначениям (7 087 602 913,24 рубля);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субвенции в сумме 21 679 452 310,07 рубля или 99,5 % к уточненным годовым назначениям (21 784 837 921,00 рубл</w:t>
      </w:r>
      <w:r w:rsidR="00FC1556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CE6E8B" w:rsidRDefault="00CE6E8B" w:rsidP="00CE6E8B">
      <w:pPr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межбюджетные трансферты в сумме 722 116 310,35 рубля </w:t>
      </w:r>
      <w:r>
        <w:rPr>
          <w:sz w:val="28"/>
          <w:szCs w:val="28"/>
        </w:rPr>
        <w:br/>
        <w:t>или 78,1 % к уточненным годовым назначениям (924 722 317,56 рубля).</w:t>
      </w:r>
    </w:p>
    <w:p w:rsidR="00CE6E8B" w:rsidRDefault="00CE6E8B" w:rsidP="00CE6E8B">
      <w:pPr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01.01.2024 </w:t>
      </w:r>
      <w:r>
        <w:rPr>
          <w:rFonts w:eastAsia="Arial"/>
          <w:sz w:val="28"/>
          <w:szCs w:val="28"/>
        </w:rPr>
        <w:t xml:space="preserve">числилась задолженность по 5 муниципальным образованиям Курской области по предоставленным бюджетным кредитам </w:t>
      </w:r>
      <w:r>
        <w:rPr>
          <w:rFonts w:eastAsia="Arial"/>
          <w:sz w:val="28"/>
          <w:szCs w:val="28"/>
        </w:rPr>
        <w:br/>
        <w:t>в сумме 969 494 000,00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(основной долг), в том числе:</w:t>
      </w:r>
    </w:p>
    <w:p w:rsidR="00CE6E8B" w:rsidRDefault="00CE6E8B" w:rsidP="00CE6E8B">
      <w:pPr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37 273 000,00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– для частичного покрытия дефицитов бюджетов муниципальных образований;</w:t>
      </w:r>
    </w:p>
    <w:p w:rsidR="00CE6E8B" w:rsidRDefault="00CE6E8B" w:rsidP="00CE6E8B">
      <w:pPr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932 221 000,00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– для погашения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</w:t>
      </w:r>
    </w:p>
    <w:p w:rsidR="00CE6E8B" w:rsidRDefault="00CE6E8B" w:rsidP="00CE6E8B">
      <w:pPr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Из 969 494 000,00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задолженность в сумме </w:t>
      </w:r>
      <w:r w:rsidR="00270E8E">
        <w:rPr>
          <w:rFonts w:eastAsia="Arial"/>
          <w:sz w:val="28"/>
          <w:szCs w:val="28"/>
        </w:rPr>
        <w:t>946 864</w:t>
      </w:r>
      <w:r>
        <w:rPr>
          <w:rFonts w:eastAsia="Arial"/>
          <w:sz w:val="28"/>
          <w:szCs w:val="28"/>
        </w:rPr>
        <w:t> 000,00 рубля являлась долгосрочной.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2024 году из областного бюджета муниципальным образованиям Курской области бюджетные кредиты не предоставлялись.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По состоянию на 01.01.2025 числится задолженность по 4 муниципальным образованиям Курской области по предоставленным бюджетным кредитам </w:t>
      </w:r>
      <w:r>
        <w:rPr>
          <w:rFonts w:eastAsia="Arial"/>
          <w:sz w:val="28"/>
          <w:szCs w:val="28"/>
        </w:rPr>
        <w:br/>
        <w:t>в сумме 946 864 000,00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(основной долг), в том числе: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14 643 000,00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– для частичного покрытия дефицитов бюджетов муниципальных образований;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932 221 000,00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– для погашения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Из </w:t>
      </w:r>
      <w:r w:rsidR="00270E8E">
        <w:rPr>
          <w:rFonts w:eastAsia="Arial"/>
          <w:sz w:val="28"/>
          <w:szCs w:val="28"/>
        </w:rPr>
        <w:t>946 864 </w:t>
      </w:r>
      <w:r>
        <w:rPr>
          <w:rFonts w:eastAsia="Arial"/>
          <w:sz w:val="28"/>
          <w:szCs w:val="28"/>
        </w:rPr>
        <w:t>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задолженность в сумме 621 481 000,00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является долгосрочной. 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По состоянию на 01.01.2024 задолженность по начисленным процентам </w:t>
      </w:r>
      <w:r>
        <w:rPr>
          <w:rFonts w:eastAsia="Arial"/>
          <w:sz w:val="28"/>
          <w:szCs w:val="28"/>
        </w:rPr>
        <w:br/>
        <w:t>за пользование заемными средствами отсутствовала.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2024 году за пользование заемными средствами по соглашениям начислены (оплачены) проценты в сумме – 956 584,23 рубля, в том числе: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24 363,23 рубля – для частичного покрытия дефицитов бюджетов муниципальных образований;</w:t>
      </w:r>
    </w:p>
    <w:p w:rsidR="00CE6E8B" w:rsidRDefault="00CE6E8B" w:rsidP="00CE6E8B">
      <w:pPr>
        <w:suppressAutoHyphens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932</w:t>
      </w:r>
      <w:r w:rsidR="00FC1556">
        <w:rPr>
          <w:rFonts w:eastAsia="Arial"/>
          <w:sz w:val="28"/>
          <w:szCs w:val="28"/>
        </w:rPr>
        <w:t> </w:t>
      </w:r>
      <w:r>
        <w:rPr>
          <w:rFonts w:eastAsia="Arial"/>
          <w:sz w:val="28"/>
          <w:szCs w:val="28"/>
        </w:rPr>
        <w:t>221</w:t>
      </w:r>
      <w:r w:rsidR="00FC1556">
        <w:rPr>
          <w:rFonts w:eastAsia="Arial"/>
          <w:sz w:val="28"/>
          <w:szCs w:val="28"/>
        </w:rPr>
        <w:t>,00</w:t>
      </w:r>
      <w:r>
        <w:rPr>
          <w:rFonts w:eastAsia="Arial"/>
          <w:sz w:val="28"/>
          <w:szCs w:val="28"/>
        </w:rPr>
        <w:t xml:space="preserve"> рубл</w:t>
      </w:r>
      <w:r w:rsidR="00FC1556">
        <w:rPr>
          <w:rFonts w:eastAsia="Arial"/>
          <w:sz w:val="28"/>
          <w:szCs w:val="28"/>
        </w:rPr>
        <w:t>ей</w:t>
      </w:r>
      <w:r>
        <w:rPr>
          <w:rFonts w:eastAsia="Arial"/>
          <w:sz w:val="28"/>
          <w:szCs w:val="28"/>
        </w:rPr>
        <w:t xml:space="preserve"> – на погашение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</w:t>
      </w:r>
    </w:p>
    <w:p w:rsidR="00CE6E8B" w:rsidRDefault="00CE6E8B" w:rsidP="00CE6E8B">
      <w:pPr>
        <w:ind w:firstLine="709"/>
        <w:mirrorIndents/>
        <w:jc w:val="both"/>
        <w:rPr>
          <w:color w:val="FF0000"/>
          <w:sz w:val="28"/>
          <w:szCs w:val="28"/>
        </w:rPr>
      </w:pPr>
      <w:r>
        <w:rPr>
          <w:rFonts w:eastAsia="Arial"/>
          <w:sz w:val="28"/>
          <w:szCs w:val="28"/>
        </w:rPr>
        <w:t>По состоянию на 01.01.2025 задолженность по процентам за пользование заемными средствами отсутствует.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Государственный долг Курской области по сравнению с показателем по состоян</w:t>
      </w:r>
      <w:r w:rsidR="00D248A8">
        <w:rPr>
          <w:bCs/>
          <w:sz w:val="28"/>
          <w:szCs w:val="28"/>
        </w:rPr>
        <w:t>ию на 01.01.2024 (13 039 084,89</w:t>
      </w:r>
      <w:r>
        <w:rPr>
          <w:bCs/>
          <w:sz w:val="28"/>
          <w:szCs w:val="28"/>
        </w:rPr>
        <w:t xml:space="preserve"> тыс. р</w:t>
      </w:r>
      <w:r w:rsidR="00D248A8">
        <w:rPr>
          <w:bCs/>
          <w:sz w:val="28"/>
          <w:szCs w:val="28"/>
        </w:rPr>
        <w:t xml:space="preserve">ублей) уменьшился </w:t>
      </w:r>
      <w:r w:rsidR="00D248A8">
        <w:rPr>
          <w:bCs/>
          <w:sz w:val="28"/>
          <w:szCs w:val="28"/>
        </w:rPr>
        <w:br/>
        <w:t>на 523 324,72</w:t>
      </w:r>
      <w:r>
        <w:rPr>
          <w:bCs/>
          <w:sz w:val="28"/>
          <w:szCs w:val="28"/>
        </w:rPr>
        <w:t xml:space="preserve"> тыс. рублей или на 4,0%  и  по состоянию на  01.0</w:t>
      </w:r>
      <w:r w:rsidR="00D248A8">
        <w:rPr>
          <w:bCs/>
          <w:sz w:val="28"/>
          <w:szCs w:val="28"/>
        </w:rPr>
        <w:t>1.2025  составил  12 515 760,17</w:t>
      </w:r>
      <w:r>
        <w:rPr>
          <w:bCs/>
          <w:sz w:val="28"/>
          <w:szCs w:val="28"/>
        </w:rPr>
        <w:t xml:space="preserve"> тыс. рублей.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Курской областью в 2024 году были осуществлены заимствования в сумме 3 316 954,5 тыс. рублей путем привлечения: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1) бюджетного кредита на финансовое обеспечение реализации инфраструктурны</w:t>
      </w:r>
      <w:r w:rsidR="00D248A8">
        <w:rPr>
          <w:bCs/>
          <w:sz w:val="28"/>
          <w:szCs w:val="28"/>
        </w:rPr>
        <w:t>х проектов в сумме 1 470 562,00</w:t>
      </w:r>
      <w:r>
        <w:rPr>
          <w:bCs/>
          <w:sz w:val="28"/>
          <w:szCs w:val="28"/>
        </w:rPr>
        <w:t xml:space="preserve"> тыс. рублей  по ставке 3 процента годовых со сроком возврата до 2039 года;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2) бюджетного кредита на пополнение остатка средств на едином счете бюджета в</w:t>
      </w:r>
      <w:r w:rsidR="00D248A8">
        <w:rPr>
          <w:bCs/>
          <w:sz w:val="28"/>
          <w:szCs w:val="28"/>
        </w:rPr>
        <w:t> 2024 году в сумме 1 846 392,50</w:t>
      </w:r>
      <w:r>
        <w:rPr>
          <w:bCs/>
          <w:sz w:val="28"/>
          <w:szCs w:val="28"/>
        </w:rPr>
        <w:t xml:space="preserve"> тыс. рублей по ставке 0,1 процента годовых.</w:t>
      </w:r>
    </w:p>
    <w:p w:rsidR="00CE6E8B" w:rsidRDefault="00CE6E8B" w:rsidP="00CE6E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Курская область в 2022 году выдала государственн</w:t>
      </w:r>
      <w:r w:rsidR="00D248A8">
        <w:rPr>
          <w:sz w:val="28"/>
          <w:szCs w:val="28"/>
        </w:rPr>
        <w:t>ую гарантию в объеме 492 229,60</w:t>
      </w:r>
      <w:r>
        <w:rPr>
          <w:sz w:val="28"/>
          <w:szCs w:val="28"/>
        </w:rPr>
        <w:t xml:space="preserve"> тыс. рублей в обеспечение займа ДОМ. РФ, привлеченного на строительство детского дошкольного учреждения на 280 мест с использованием механизма инфраструктурных облигаций по ставке 3,75 % годовых на срок до 2032 года. Фактическая задолженность по гарантии по состоянию на 01.01.2025 сост</w:t>
      </w:r>
      <w:r w:rsidR="00D248A8">
        <w:rPr>
          <w:sz w:val="28"/>
          <w:szCs w:val="28"/>
        </w:rPr>
        <w:t>авила 313 698,87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</w:t>
      </w:r>
      <w:r>
        <w:rPr>
          <w:sz w:val="28"/>
          <w:szCs w:val="28"/>
        </w:rPr>
        <w:t xml:space="preserve">; ее уменьшение </w:t>
      </w:r>
      <w:r w:rsidR="00D248A8">
        <w:rPr>
          <w:sz w:val="28"/>
          <w:szCs w:val="28"/>
        </w:rPr>
        <w:t>в 2024 году составило 22 472,16</w:t>
      </w:r>
      <w:r>
        <w:rPr>
          <w:sz w:val="28"/>
          <w:szCs w:val="28"/>
        </w:rPr>
        <w:t xml:space="preserve"> тыс. рублей.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В 2024 году погашено заимствова</w:t>
      </w:r>
      <w:r w:rsidR="00D248A8">
        <w:rPr>
          <w:bCs/>
          <w:sz w:val="28"/>
          <w:szCs w:val="28"/>
        </w:rPr>
        <w:t>ний на общую сумму 3 292 525,04</w:t>
      </w:r>
      <w:r>
        <w:rPr>
          <w:bCs/>
          <w:sz w:val="28"/>
          <w:szCs w:val="28"/>
        </w:rPr>
        <w:t> тыс. рублей, в том числе: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1) бюджетный кредит на пополнение остатка средств на едином счете бюджета в</w:t>
      </w:r>
      <w:r w:rsidR="00D248A8">
        <w:rPr>
          <w:bCs/>
          <w:sz w:val="28"/>
          <w:szCs w:val="28"/>
        </w:rPr>
        <w:t xml:space="preserve"> сумме 1 846 392,50</w:t>
      </w:r>
      <w:r>
        <w:rPr>
          <w:bCs/>
          <w:sz w:val="28"/>
          <w:szCs w:val="28"/>
        </w:rPr>
        <w:t xml:space="preserve"> тыс. рублей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2) бюджетный кредит на пополнение остатка средств на едином счете бюджета с целью опережающего финансирования стр</w:t>
      </w:r>
      <w:r w:rsidR="00D248A8">
        <w:rPr>
          <w:bCs/>
          <w:sz w:val="28"/>
          <w:szCs w:val="28"/>
        </w:rPr>
        <w:t>оительства в сумме 1 211 846,83</w:t>
      </w:r>
      <w:r>
        <w:rPr>
          <w:bCs/>
          <w:sz w:val="28"/>
          <w:szCs w:val="28"/>
        </w:rPr>
        <w:t xml:space="preserve"> тыс. рублей;</w:t>
      </w:r>
    </w:p>
    <w:p w:rsidR="00CE6E8B" w:rsidRDefault="00CE6E8B" w:rsidP="00CE6E8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3) бюджетный кредит на финансовое обеспечение реализации инфраструкту</w:t>
      </w:r>
      <w:r w:rsidR="00D248A8">
        <w:rPr>
          <w:bCs/>
          <w:sz w:val="28"/>
          <w:szCs w:val="28"/>
        </w:rPr>
        <w:t>рных проектов в сумме 39 285,71</w:t>
      </w:r>
      <w:r>
        <w:rPr>
          <w:bCs/>
          <w:sz w:val="28"/>
          <w:szCs w:val="28"/>
        </w:rPr>
        <w:t xml:space="preserve"> тыс. рублей;</w:t>
      </w:r>
    </w:p>
    <w:p w:rsidR="008A46B3" w:rsidRPr="008A46B3" w:rsidRDefault="00CE6E8B" w:rsidP="008A46B3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t>4) по государственным ценным бумагам в соответствии с действующими</w:t>
      </w:r>
      <w:r w:rsidR="00D248A8">
        <w:rPr>
          <w:bCs/>
          <w:sz w:val="28"/>
          <w:szCs w:val="28"/>
        </w:rPr>
        <w:t xml:space="preserve">  договорами в сумме 195 000,00</w:t>
      </w:r>
      <w:r>
        <w:rPr>
          <w:bCs/>
          <w:sz w:val="28"/>
          <w:szCs w:val="28"/>
        </w:rPr>
        <w:t xml:space="preserve"> тыс. рублей.</w:t>
      </w:r>
    </w:p>
    <w:p w:rsidR="008A46B3" w:rsidRPr="00FC1556" w:rsidRDefault="008A46B3" w:rsidP="00FC15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23704E">
        <w:rPr>
          <w:bCs/>
          <w:sz w:val="28"/>
          <w:szCs w:val="28"/>
        </w:rPr>
        <w:t>Остатки средств на счете областного бюджета в Управлении Федерального казначейства по Курской области по состоянию на 01.01.202</w:t>
      </w:r>
      <w:r>
        <w:rPr>
          <w:bCs/>
          <w:sz w:val="28"/>
          <w:szCs w:val="28"/>
        </w:rPr>
        <w:t>5</w:t>
      </w:r>
      <w:r w:rsidRPr="0023704E">
        <w:rPr>
          <w:bCs/>
          <w:sz w:val="28"/>
          <w:szCs w:val="28"/>
        </w:rPr>
        <w:t xml:space="preserve"> составили  </w:t>
      </w:r>
      <w:r w:rsidRPr="0023704E">
        <w:rPr>
          <w:bCs/>
          <w:sz w:val="28"/>
          <w:szCs w:val="28"/>
        </w:rPr>
        <w:br/>
        <w:t>7 315 114 018,73 рубля (в том числе: остатки целевых средств бюджета –                 6 942 018 996,65 рубля).</w:t>
      </w:r>
    </w:p>
    <w:p w:rsidR="008A46B3" w:rsidRPr="00FC1556" w:rsidRDefault="008A46B3" w:rsidP="00FC15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proofErr w:type="gramStart"/>
      <w:r w:rsidRPr="00FC1556">
        <w:rPr>
          <w:bCs/>
          <w:sz w:val="28"/>
          <w:szCs w:val="28"/>
        </w:rPr>
        <w:t>Кредиторская задолженность областного бюджет</w:t>
      </w:r>
      <w:r w:rsidR="00FC1556">
        <w:rPr>
          <w:bCs/>
          <w:sz w:val="28"/>
          <w:szCs w:val="28"/>
        </w:rPr>
        <w:t xml:space="preserve">а на 01.01.2025 по </w:t>
      </w:r>
      <w:r w:rsidRPr="00FC1556">
        <w:rPr>
          <w:bCs/>
          <w:sz w:val="28"/>
          <w:szCs w:val="28"/>
        </w:rPr>
        <w:t>срав</w:t>
      </w:r>
      <w:r w:rsidR="00FC1556">
        <w:rPr>
          <w:bCs/>
          <w:sz w:val="28"/>
          <w:szCs w:val="28"/>
        </w:rPr>
        <w:t>нению с началом года (1 059 437 </w:t>
      </w:r>
      <w:r w:rsidRPr="00FC1556">
        <w:rPr>
          <w:bCs/>
          <w:sz w:val="28"/>
          <w:szCs w:val="28"/>
        </w:rPr>
        <w:t>811,34 рубля) увеличилась                                    на  35 210 275,</w:t>
      </w:r>
      <w:r w:rsidR="00FC1556">
        <w:rPr>
          <w:bCs/>
          <w:sz w:val="28"/>
          <w:szCs w:val="28"/>
        </w:rPr>
        <w:t>80    и     составила 1 094 648 </w:t>
      </w:r>
      <w:r w:rsidRPr="00FC1556">
        <w:rPr>
          <w:bCs/>
          <w:sz w:val="28"/>
          <w:szCs w:val="28"/>
        </w:rPr>
        <w:t xml:space="preserve">087,14 рубля, в том числе по </w:t>
      </w:r>
      <w:r w:rsidRPr="00FC1556">
        <w:rPr>
          <w:bCs/>
          <w:sz w:val="28"/>
          <w:szCs w:val="28"/>
        </w:rPr>
        <w:lastRenderedPageBreak/>
        <w:t>налоговым доходам областного бюджета  по сравнению с началом года            (766 243 162,23 рубля)  сократилась на 335 405 4</w:t>
      </w:r>
      <w:r w:rsidR="00764F85">
        <w:rPr>
          <w:bCs/>
          <w:sz w:val="28"/>
          <w:szCs w:val="28"/>
        </w:rPr>
        <w:t xml:space="preserve">51,99 рубля и составила </w:t>
      </w:r>
      <w:r w:rsidR="00764F85">
        <w:rPr>
          <w:bCs/>
          <w:sz w:val="28"/>
          <w:szCs w:val="28"/>
        </w:rPr>
        <w:br/>
      </w:r>
      <w:r w:rsidRPr="00FC1556">
        <w:rPr>
          <w:bCs/>
          <w:sz w:val="28"/>
          <w:szCs w:val="28"/>
        </w:rPr>
        <w:t>430 837 710,24 рубля.</w:t>
      </w:r>
      <w:proofErr w:type="gramEnd"/>
    </w:p>
    <w:p w:rsidR="008A46B3" w:rsidRPr="00FC1556" w:rsidRDefault="008A46B3" w:rsidP="00FC15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FC1556">
        <w:rPr>
          <w:bCs/>
          <w:sz w:val="28"/>
          <w:szCs w:val="28"/>
        </w:rPr>
        <w:t>Просроченная кредиторская задолженнос</w:t>
      </w:r>
      <w:r w:rsidR="003D1EAE">
        <w:rPr>
          <w:bCs/>
          <w:sz w:val="28"/>
          <w:szCs w:val="28"/>
        </w:rPr>
        <w:t xml:space="preserve">ть по состоянию на 01.01.2024 </w:t>
      </w:r>
      <w:r w:rsidR="003D1EAE">
        <w:rPr>
          <w:bCs/>
          <w:sz w:val="28"/>
          <w:szCs w:val="28"/>
        </w:rPr>
        <w:br/>
      </w:r>
      <w:r w:rsidRPr="00FC1556">
        <w:rPr>
          <w:bCs/>
          <w:sz w:val="28"/>
          <w:szCs w:val="28"/>
        </w:rPr>
        <w:t xml:space="preserve">и 01.01.2025 отсутствует. </w:t>
      </w:r>
    </w:p>
    <w:p w:rsidR="0041768C" w:rsidRPr="00DD18A1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DD18A1">
        <w:rPr>
          <w:sz w:val="28"/>
          <w:szCs w:val="28"/>
        </w:rPr>
        <w:t>Областной бюджет за 202</w:t>
      </w:r>
      <w:r w:rsidR="00DD18A1" w:rsidRPr="00DD18A1">
        <w:rPr>
          <w:sz w:val="28"/>
          <w:szCs w:val="28"/>
        </w:rPr>
        <w:t>4</w:t>
      </w:r>
      <w:r w:rsidRPr="00DD18A1">
        <w:rPr>
          <w:sz w:val="28"/>
          <w:szCs w:val="28"/>
        </w:rPr>
        <w:t xml:space="preserve"> год  исполнен с превышением </w:t>
      </w:r>
      <w:r w:rsidR="00DD18A1" w:rsidRPr="00DD18A1">
        <w:rPr>
          <w:sz w:val="28"/>
          <w:szCs w:val="28"/>
        </w:rPr>
        <w:t>до</w:t>
      </w:r>
      <w:r w:rsidRPr="00DD18A1">
        <w:rPr>
          <w:sz w:val="28"/>
          <w:szCs w:val="28"/>
        </w:rPr>
        <w:t>х</w:t>
      </w:r>
      <w:r w:rsidR="00DD18A1" w:rsidRPr="00DD18A1">
        <w:rPr>
          <w:sz w:val="28"/>
          <w:szCs w:val="28"/>
        </w:rPr>
        <w:t>одов                    над рас</w:t>
      </w:r>
      <w:r w:rsidRPr="00DD18A1">
        <w:rPr>
          <w:sz w:val="28"/>
          <w:szCs w:val="28"/>
        </w:rPr>
        <w:t>ходами областного бюджета (</w:t>
      </w:r>
      <w:r w:rsidR="00DD18A1" w:rsidRPr="00DD18A1">
        <w:rPr>
          <w:sz w:val="28"/>
          <w:szCs w:val="28"/>
        </w:rPr>
        <w:t>про</w:t>
      </w:r>
      <w:r w:rsidRPr="00DD18A1">
        <w:rPr>
          <w:sz w:val="28"/>
          <w:szCs w:val="28"/>
        </w:rPr>
        <w:t xml:space="preserve">фицит) в сумме </w:t>
      </w:r>
      <w:r w:rsidR="00DD18A1" w:rsidRPr="00DD18A1">
        <w:rPr>
          <w:sz w:val="28"/>
          <w:szCs w:val="28"/>
        </w:rPr>
        <w:t>2 700</w:t>
      </w:r>
      <w:r w:rsidRPr="00DD18A1">
        <w:rPr>
          <w:sz w:val="28"/>
          <w:szCs w:val="28"/>
        </w:rPr>
        <w:t> </w:t>
      </w:r>
      <w:r w:rsidR="00DD18A1" w:rsidRPr="00DD18A1">
        <w:rPr>
          <w:sz w:val="28"/>
          <w:szCs w:val="28"/>
        </w:rPr>
        <w:t>433</w:t>
      </w:r>
      <w:r w:rsidRPr="00DD18A1">
        <w:rPr>
          <w:sz w:val="28"/>
          <w:szCs w:val="28"/>
        </w:rPr>
        <w:t> 5</w:t>
      </w:r>
      <w:r w:rsidR="003C3685">
        <w:rPr>
          <w:sz w:val="28"/>
          <w:szCs w:val="28"/>
        </w:rPr>
        <w:t>27</w:t>
      </w:r>
      <w:r w:rsidR="00DD18A1" w:rsidRPr="00DD18A1">
        <w:rPr>
          <w:sz w:val="28"/>
          <w:szCs w:val="28"/>
        </w:rPr>
        <w:t>,6</w:t>
      </w:r>
      <w:r w:rsidRPr="00DD18A1">
        <w:rPr>
          <w:sz w:val="28"/>
          <w:szCs w:val="28"/>
        </w:rPr>
        <w:t xml:space="preserve">2 рубля. </w:t>
      </w:r>
      <w:r w:rsidR="000F7E7B" w:rsidRPr="00DD18A1">
        <w:rPr>
          <w:sz w:val="28"/>
          <w:szCs w:val="28"/>
        </w:rPr>
        <w:br/>
      </w:r>
      <w:r w:rsidRPr="00DD18A1">
        <w:rPr>
          <w:sz w:val="28"/>
          <w:szCs w:val="28"/>
        </w:rPr>
        <w:t>По результатам 202</w:t>
      </w:r>
      <w:r w:rsidR="00DD18A1" w:rsidRPr="00DD18A1">
        <w:rPr>
          <w:sz w:val="28"/>
          <w:szCs w:val="28"/>
        </w:rPr>
        <w:t>3</w:t>
      </w:r>
      <w:r w:rsidRPr="00DD18A1">
        <w:rPr>
          <w:sz w:val="28"/>
          <w:szCs w:val="28"/>
        </w:rPr>
        <w:t xml:space="preserve"> года дефицит составлял </w:t>
      </w:r>
      <w:r w:rsidR="00DD18A1" w:rsidRPr="00DD18A1">
        <w:rPr>
          <w:sz w:val="28"/>
          <w:szCs w:val="28"/>
        </w:rPr>
        <w:t>7 692</w:t>
      </w:r>
      <w:r w:rsidRPr="00DD18A1">
        <w:rPr>
          <w:sz w:val="28"/>
          <w:szCs w:val="28"/>
        </w:rPr>
        <w:t> </w:t>
      </w:r>
      <w:r w:rsidR="00DD18A1" w:rsidRPr="00DD18A1">
        <w:rPr>
          <w:sz w:val="28"/>
          <w:szCs w:val="28"/>
        </w:rPr>
        <w:t>370</w:t>
      </w:r>
      <w:r w:rsidRPr="00DD18A1">
        <w:rPr>
          <w:sz w:val="28"/>
          <w:szCs w:val="28"/>
        </w:rPr>
        <w:t> </w:t>
      </w:r>
      <w:r w:rsidR="00DD18A1" w:rsidRPr="00DD18A1">
        <w:rPr>
          <w:sz w:val="28"/>
          <w:szCs w:val="28"/>
        </w:rPr>
        <w:t>543,22</w:t>
      </w:r>
      <w:r w:rsidRPr="00DD18A1">
        <w:rPr>
          <w:sz w:val="28"/>
          <w:szCs w:val="28"/>
        </w:rPr>
        <w:t xml:space="preserve"> рубля. </w:t>
      </w:r>
    </w:p>
    <w:p w:rsidR="0041768C" w:rsidRPr="00DD18A1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DD18A1">
        <w:rPr>
          <w:sz w:val="28"/>
          <w:szCs w:val="28"/>
        </w:rPr>
        <w:t>При принятии данного  закон</w:t>
      </w:r>
      <w:r w:rsidR="00167E8A" w:rsidRPr="00DD18A1">
        <w:rPr>
          <w:sz w:val="28"/>
          <w:szCs w:val="28"/>
        </w:rPr>
        <w:t xml:space="preserve">одательного акта прогнозируются </w:t>
      </w:r>
      <w:r w:rsidRPr="00DD18A1">
        <w:rPr>
          <w:sz w:val="28"/>
          <w:szCs w:val="28"/>
        </w:rPr>
        <w:t>нейтральные последствия в социально-экономических, финансовых                                и общественных сферах деятельности.</w:t>
      </w:r>
    </w:p>
    <w:p w:rsidR="00167E8A" w:rsidRPr="00126475" w:rsidRDefault="00167E8A" w:rsidP="00167E8A">
      <w:pPr>
        <w:contextualSpacing/>
        <w:mirrorIndents/>
        <w:jc w:val="both"/>
        <w:rPr>
          <w:color w:val="FF0000"/>
          <w:sz w:val="28"/>
          <w:szCs w:val="28"/>
        </w:rPr>
      </w:pPr>
    </w:p>
    <w:p w:rsidR="00167E8A" w:rsidRPr="00126475" w:rsidRDefault="00167E8A" w:rsidP="00411DA2">
      <w:pPr>
        <w:ind w:left="709" w:hanging="709"/>
        <w:contextualSpacing/>
        <w:mirrorIndents/>
        <w:jc w:val="both"/>
        <w:rPr>
          <w:color w:val="FF0000"/>
          <w:sz w:val="28"/>
          <w:szCs w:val="28"/>
        </w:rPr>
      </w:pPr>
    </w:p>
    <w:p w:rsidR="00167E8A" w:rsidRPr="00A914AA" w:rsidRDefault="000D15B9" w:rsidP="00167E8A">
      <w:pPr>
        <w:tabs>
          <w:tab w:val="left" w:pos="9356"/>
          <w:tab w:val="left" w:pos="9639"/>
        </w:tabs>
        <w:rPr>
          <w:sz w:val="28"/>
          <w:szCs w:val="28"/>
        </w:rPr>
      </w:pPr>
      <w:r w:rsidRPr="00A914AA">
        <w:rPr>
          <w:sz w:val="28"/>
          <w:szCs w:val="28"/>
        </w:rPr>
        <w:t>И.о. м</w:t>
      </w:r>
      <w:r w:rsidR="00167E8A" w:rsidRPr="00A914AA">
        <w:rPr>
          <w:sz w:val="28"/>
          <w:szCs w:val="28"/>
        </w:rPr>
        <w:t>инистр</w:t>
      </w:r>
      <w:r w:rsidRPr="00A914AA">
        <w:rPr>
          <w:sz w:val="28"/>
          <w:szCs w:val="28"/>
        </w:rPr>
        <w:t>а</w:t>
      </w:r>
      <w:r w:rsidR="00167E8A" w:rsidRPr="00A914AA">
        <w:rPr>
          <w:sz w:val="28"/>
          <w:szCs w:val="28"/>
        </w:rPr>
        <w:t xml:space="preserve"> финансов и бюджетного </w:t>
      </w:r>
      <w:r w:rsidR="00167E8A" w:rsidRPr="00A914AA">
        <w:rPr>
          <w:sz w:val="28"/>
          <w:szCs w:val="28"/>
        </w:rPr>
        <w:br/>
        <w:t xml:space="preserve">контроля Курской области                                      </w:t>
      </w:r>
      <w:r w:rsidRPr="00A914AA">
        <w:rPr>
          <w:sz w:val="28"/>
          <w:szCs w:val="28"/>
        </w:rPr>
        <w:t xml:space="preserve">                    </w:t>
      </w:r>
      <w:r w:rsidR="00167E8A" w:rsidRPr="00A914AA">
        <w:rPr>
          <w:sz w:val="28"/>
          <w:szCs w:val="28"/>
        </w:rPr>
        <w:t xml:space="preserve">       </w:t>
      </w:r>
      <w:r w:rsidR="00590C81">
        <w:rPr>
          <w:sz w:val="28"/>
          <w:szCs w:val="28"/>
        </w:rPr>
        <w:t xml:space="preserve">        А.Д. </w:t>
      </w:r>
      <w:proofErr w:type="spellStart"/>
      <w:r w:rsidR="00590C81">
        <w:rPr>
          <w:sz w:val="28"/>
          <w:szCs w:val="28"/>
        </w:rPr>
        <w:t>Сивцева</w:t>
      </w:r>
      <w:proofErr w:type="spellEnd"/>
      <w:r w:rsidR="00167E8A" w:rsidRPr="00A914AA">
        <w:rPr>
          <w:sz w:val="28"/>
          <w:szCs w:val="28"/>
        </w:rPr>
        <w:tab/>
      </w:r>
    </w:p>
    <w:p w:rsidR="00167E8A" w:rsidRPr="00A914A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sectPr w:rsidR="00167E8A" w:rsidRPr="00A914AA" w:rsidSect="00C47D42">
      <w:headerReference w:type="default" r:id="rId7"/>
      <w:foot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1FA" w:rsidRDefault="00BD31FA" w:rsidP="004A5652">
      <w:r>
        <w:separator/>
      </w:r>
    </w:p>
  </w:endnote>
  <w:endnote w:type="continuationSeparator" w:id="0">
    <w:p w:rsidR="00BD31FA" w:rsidRDefault="00BD31FA" w:rsidP="004A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1FA" w:rsidRDefault="00BD31F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1FA" w:rsidRDefault="00BD31FA" w:rsidP="004A5652">
      <w:r>
        <w:separator/>
      </w:r>
    </w:p>
  </w:footnote>
  <w:footnote w:type="continuationSeparator" w:id="0">
    <w:p w:rsidR="00BD31FA" w:rsidRDefault="00BD31FA" w:rsidP="004A5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1FA" w:rsidRDefault="00982486">
    <w:pPr>
      <w:pStyle w:val="aa"/>
      <w:jc w:val="center"/>
    </w:pPr>
    <w:fldSimple w:instr=" PAGE   \* MERGEFORMAT ">
      <w:r w:rsidR="00D248A8">
        <w:rPr>
          <w:noProof/>
        </w:rPr>
        <w:t>12</w:t>
      </w:r>
    </w:fldSimple>
  </w:p>
  <w:p w:rsidR="00BD31FA" w:rsidRDefault="00BD31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569A"/>
    <w:multiLevelType w:val="hybridMultilevel"/>
    <w:tmpl w:val="2A1CEF0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634DC5"/>
    <w:multiLevelType w:val="hybridMultilevel"/>
    <w:tmpl w:val="B1C43F06"/>
    <w:lvl w:ilvl="0" w:tplc="6A78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201E87"/>
    <w:multiLevelType w:val="hybridMultilevel"/>
    <w:tmpl w:val="FE243384"/>
    <w:lvl w:ilvl="0" w:tplc="1042F61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A90F9E"/>
    <w:multiLevelType w:val="hybridMultilevel"/>
    <w:tmpl w:val="2DF80446"/>
    <w:lvl w:ilvl="0" w:tplc="2AF2FCEA">
      <w:start w:val="1"/>
      <w:numFmt w:val="decimal"/>
      <w:lvlText w:val="%1)"/>
      <w:lvlJc w:val="left"/>
      <w:pPr>
        <w:ind w:left="1916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D7C66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00AC7"/>
    <w:multiLevelType w:val="hybridMultilevel"/>
    <w:tmpl w:val="5B24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ED06BB"/>
    <w:multiLevelType w:val="hybridMultilevel"/>
    <w:tmpl w:val="1DD2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A3BD2"/>
    <w:multiLevelType w:val="hybridMultilevel"/>
    <w:tmpl w:val="6140369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5102F"/>
    <w:multiLevelType w:val="hybridMultilevel"/>
    <w:tmpl w:val="2C0E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736A2A"/>
    <w:multiLevelType w:val="hybridMultilevel"/>
    <w:tmpl w:val="2FB2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876BCC"/>
    <w:multiLevelType w:val="hybridMultilevel"/>
    <w:tmpl w:val="9B1E4A54"/>
    <w:lvl w:ilvl="0" w:tplc="5E821B0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03573F"/>
    <w:multiLevelType w:val="hybridMultilevel"/>
    <w:tmpl w:val="AB58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13E63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B6207"/>
    <w:multiLevelType w:val="hybridMultilevel"/>
    <w:tmpl w:val="9578B0B6"/>
    <w:lvl w:ilvl="0" w:tplc="65388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7E79FD"/>
    <w:multiLevelType w:val="hybridMultilevel"/>
    <w:tmpl w:val="80E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DB5DE4"/>
    <w:multiLevelType w:val="hybridMultilevel"/>
    <w:tmpl w:val="9A3C63FA"/>
    <w:lvl w:ilvl="0" w:tplc="AE963A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484A1A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6"/>
  </w:num>
  <w:num w:numId="5">
    <w:abstractNumId w:val="1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14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57"/>
    <w:rsid w:val="0000239A"/>
    <w:rsid w:val="00003DB5"/>
    <w:rsid w:val="00005391"/>
    <w:rsid w:val="000109E3"/>
    <w:rsid w:val="00010D32"/>
    <w:rsid w:val="00011174"/>
    <w:rsid w:val="000117D2"/>
    <w:rsid w:val="00012BC2"/>
    <w:rsid w:val="00015940"/>
    <w:rsid w:val="0001774B"/>
    <w:rsid w:val="000222BC"/>
    <w:rsid w:val="00030CAF"/>
    <w:rsid w:val="00032A1B"/>
    <w:rsid w:val="00034AAD"/>
    <w:rsid w:val="00035F4F"/>
    <w:rsid w:val="000367D3"/>
    <w:rsid w:val="0003690B"/>
    <w:rsid w:val="0003730A"/>
    <w:rsid w:val="00040519"/>
    <w:rsid w:val="00040851"/>
    <w:rsid w:val="000410D6"/>
    <w:rsid w:val="00042005"/>
    <w:rsid w:val="00047051"/>
    <w:rsid w:val="00050B49"/>
    <w:rsid w:val="0005478D"/>
    <w:rsid w:val="00055C50"/>
    <w:rsid w:val="000567F6"/>
    <w:rsid w:val="000624D9"/>
    <w:rsid w:val="00065EC9"/>
    <w:rsid w:val="00067490"/>
    <w:rsid w:val="000676BD"/>
    <w:rsid w:val="00076C3E"/>
    <w:rsid w:val="00077784"/>
    <w:rsid w:val="000778CD"/>
    <w:rsid w:val="00081ACC"/>
    <w:rsid w:val="00084C20"/>
    <w:rsid w:val="000853F6"/>
    <w:rsid w:val="000854C7"/>
    <w:rsid w:val="00087966"/>
    <w:rsid w:val="000914C7"/>
    <w:rsid w:val="0009653D"/>
    <w:rsid w:val="000967C6"/>
    <w:rsid w:val="000A2407"/>
    <w:rsid w:val="000A27BF"/>
    <w:rsid w:val="000B5381"/>
    <w:rsid w:val="000B5FB4"/>
    <w:rsid w:val="000C1A42"/>
    <w:rsid w:val="000C263E"/>
    <w:rsid w:val="000C53A8"/>
    <w:rsid w:val="000C7040"/>
    <w:rsid w:val="000D02C2"/>
    <w:rsid w:val="000D15B9"/>
    <w:rsid w:val="000D28A9"/>
    <w:rsid w:val="000D5136"/>
    <w:rsid w:val="000D73EE"/>
    <w:rsid w:val="000D7C11"/>
    <w:rsid w:val="000E21F4"/>
    <w:rsid w:val="000E52ED"/>
    <w:rsid w:val="000E6F03"/>
    <w:rsid w:val="000F0677"/>
    <w:rsid w:val="000F3FB8"/>
    <w:rsid w:val="000F4EE1"/>
    <w:rsid w:val="000F7E7B"/>
    <w:rsid w:val="00100022"/>
    <w:rsid w:val="00100810"/>
    <w:rsid w:val="00101958"/>
    <w:rsid w:val="001028C2"/>
    <w:rsid w:val="001054AD"/>
    <w:rsid w:val="00105B16"/>
    <w:rsid w:val="00112B2B"/>
    <w:rsid w:val="00114D02"/>
    <w:rsid w:val="001167E4"/>
    <w:rsid w:val="001169E5"/>
    <w:rsid w:val="00121E99"/>
    <w:rsid w:val="0012270C"/>
    <w:rsid w:val="00126475"/>
    <w:rsid w:val="00132F0B"/>
    <w:rsid w:val="00133CDF"/>
    <w:rsid w:val="00133DAD"/>
    <w:rsid w:val="00136C40"/>
    <w:rsid w:val="001414AC"/>
    <w:rsid w:val="00142E6C"/>
    <w:rsid w:val="00151445"/>
    <w:rsid w:val="00153066"/>
    <w:rsid w:val="00155B9A"/>
    <w:rsid w:val="0015785F"/>
    <w:rsid w:val="001620F7"/>
    <w:rsid w:val="00162335"/>
    <w:rsid w:val="00163478"/>
    <w:rsid w:val="00167329"/>
    <w:rsid w:val="00167E8A"/>
    <w:rsid w:val="001776D9"/>
    <w:rsid w:val="00180253"/>
    <w:rsid w:val="001831DB"/>
    <w:rsid w:val="00183F8B"/>
    <w:rsid w:val="00185D79"/>
    <w:rsid w:val="00187CED"/>
    <w:rsid w:val="00192C06"/>
    <w:rsid w:val="0019378C"/>
    <w:rsid w:val="00193F10"/>
    <w:rsid w:val="00194054"/>
    <w:rsid w:val="00195563"/>
    <w:rsid w:val="001A5504"/>
    <w:rsid w:val="001A61F4"/>
    <w:rsid w:val="001A7349"/>
    <w:rsid w:val="001A76E1"/>
    <w:rsid w:val="001B1283"/>
    <w:rsid w:val="001B221A"/>
    <w:rsid w:val="001B2885"/>
    <w:rsid w:val="001B367D"/>
    <w:rsid w:val="001B456C"/>
    <w:rsid w:val="001B4BD8"/>
    <w:rsid w:val="001C4A77"/>
    <w:rsid w:val="001D1ABE"/>
    <w:rsid w:val="001D1F79"/>
    <w:rsid w:val="001E1F5B"/>
    <w:rsid w:val="001E258B"/>
    <w:rsid w:val="001E2774"/>
    <w:rsid w:val="001E2F0D"/>
    <w:rsid w:val="001E520D"/>
    <w:rsid w:val="001E556A"/>
    <w:rsid w:val="001E743E"/>
    <w:rsid w:val="001E7D41"/>
    <w:rsid w:val="001F1F79"/>
    <w:rsid w:val="001F690B"/>
    <w:rsid w:val="00200A0C"/>
    <w:rsid w:val="00205680"/>
    <w:rsid w:val="00210264"/>
    <w:rsid w:val="002127DD"/>
    <w:rsid w:val="00212B08"/>
    <w:rsid w:val="00214671"/>
    <w:rsid w:val="0021504B"/>
    <w:rsid w:val="00222DDF"/>
    <w:rsid w:val="002233E3"/>
    <w:rsid w:val="00224325"/>
    <w:rsid w:val="00230C65"/>
    <w:rsid w:val="0023221B"/>
    <w:rsid w:val="002342EF"/>
    <w:rsid w:val="00235EFE"/>
    <w:rsid w:val="00236C6D"/>
    <w:rsid w:val="00243A08"/>
    <w:rsid w:val="002442D5"/>
    <w:rsid w:val="002456B7"/>
    <w:rsid w:val="00246074"/>
    <w:rsid w:val="00246461"/>
    <w:rsid w:val="00247BB4"/>
    <w:rsid w:val="00250113"/>
    <w:rsid w:val="00250CC6"/>
    <w:rsid w:val="002528FA"/>
    <w:rsid w:val="00253B89"/>
    <w:rsid w:val="00254575"/>
    <w:rsid w:val="00255B70"/>
    <w:rsid w:val="0026009B"/>
    <w:rsid w:val="00262CA2"/>
    <w:rsid w:val="0026322A"/>
    <w:rsid w:val="00267AE3"/>
    <w:rsid w:val="00270E8E"/>
    <w:rsid w:val="00273920"/>
    <w:rsid w:val="00273A33"/>
    <w:rsid w:val="002746B6"/>
    <w:rsid w:val="0027490A"/>
    <w:rsid w:val="002749BF"/>
    <w:rsid w:val="0027611D"/>
    <w:rsid w:val="00276137"/>
    <w:rsid w:val="0027680F"/>
    <w:rsid w:val="00280B0F"/>
    <w:rsid w:val="00280EAF"/>
    <w:rsid w:val="002821B1"/>
    <w:rsid w:val="00283DF2"/>
    <w:rsid w:val="00285336"/>
    <w:rsid w:val="0028654D"/>
    <w:rsid w:val="00287D38"/>
    <w:rsid w:val="0029030A"/>
    <w:rsid w:val="0029220D"/>
    <w:rsid w:val="002926B0"/>
    <w:rsid w:val="002933DE"/>
    <w:rsid w:val="0029381B"/>
    <w:rsid w:val="00297ADC"/>
    <w:rsid w:val="00297F21"/>
    <w:rsid w:val="002A231C"/>
    <w:rsid w:val="002A3DC5"/>
    <w:rsid w:val="002A4121"/>
    <w:rsid w:val="002A497E"/>
    <w:rsid w:val="002A6383"/>
    <w:rsid w:val="002B1146"/>
    <w:rsid w:val="002B30D5"/>
    <w:rsid w:val="002B7F82"/>
    <w:rsid w:val="002C1B5D"/>
    <w:rsid w:val="002C3558"/>
    <w:rsid w:val="002D1110"/>
    <w:rsid w:val="002D16A8"/>
    <w:rsid w:val="002D1D36"/>
    <w:rsid w:val="002D2CBB"/>
    <w:rsid w:val="002E005D"/>
    <w:rsid w:val="002E0D28"/>
    <w:rsid w:val="002E1E16"/>
    <w:rsid w:val="002E3577"/>
    <w:rsid w:val="002E43FB"/>
    <w:rsid w:val="002E6868"/>
    <w:rsid w:val="002F117F"/>
    <w:rsid w:val="002F13DD"/>
    <w:rsid w:val="002F2D2F"/>
    <w:rsid w:val="002F3E10"/>
    <w:rsid w:val="002F609E"/>
    <w:rsid w:val="002F64F1"/>
    <w:rsid w:val="002F7995"/>
    <w:rsid w:val="00301AF4"/>
    <w:rsid w:val="0030340C"/>
    <w:rsid w:val="00307EE6"/>
    <w:rsid w:val="0031178C"/>
    <w:rsid w:val="00312012"/>
    <w:rsid w:val="003120A0"/>
    <w:rsid w:val="0031340D"/>
    <w:rsid w:val="00314340"/>
    <w:rsid w:val="003215B4"/>
    <w:rsid w:val="003236DD"/>
    <w:rsid w:val="003257E7"/>
    <w:rsid w:val="003301C4"/>
    <w:rsid w:val="00332524"/>
    <w:rsid w:val="00332791"/>
    <w:rsid w:val="003355CE"/>
    <w:rsid w:val="00336F25"/>
    <w:rsid w:val="003407BE"/>
    <w:rsid w:val="00340927"/>
    <w:rsid w:val="00343F5F"/>
    <w:rsid w:val="0034481C"/>
    <w:rsid w:val="0034561A"/>
    <w:rsid w:val="00345E20"/>
    <w:rsid w:val="00346AE0"/>
    <w:rsid w:val="00351388"/>
    <w:rsid w:val="00361B78"/>
    <w:rsid w:val="00361EC9"/>
    <w:rsid w:val="00364714"/>
    <w:rsid w:val="003647AD"/>
    <w:rsid w:val="0036693F"/>
    <w:rsid w:val="0036750B"/>
    <w:rsid w:val="00370962"/>
    <w:rsid w:val="00372C88"/>
    <w:rsid w:val="00372E8B"/>
    <w:rsid w:val="003732E5"/>
    <w:rsid w:val="00373788"/>
    <w:rsid w:val="00375545"/>
    <w:rsid w:val="003759E1"/>
    <w:rsid w:val="003806A2"/>
    <w:rsid w:val="00382146"/>
    <w:rsid w:val="0038345B"/>
    <w:rsid w:val="00383C1C"/>
    <w:rsid w:val="003844B4"/>
    <w:rsid w:val="00385513"/>
    <w:rsid w:val="00385AE0"/>
    <w:rsid w:val="00385C44"/>
    <w:rsid w:val="00386D04"/>
    <w:rsid w:val="00390FD2"/>
    <w:rsid w:val="003930D1"/>
    <w:rsid w:val="003944F5"/>
    <w:rsid w:val="003956D6"/>
    <w:rsid w:val="00397F80"/>
    <w:rsid w:val="003A3C5E"/>
    <w:rsid w:val="003A691B"/>
    <w:rsid w:val="003A6BF1"/>
    <w:rsid w:val="003B0176"/>
    <w:rsid w:val="003B21EC"/>
    <w:rsid w:val="003B2E5A"/>
    <w:rsid w:val="003B321F"/>
    <w:rsid w:val="003B36FB"/>
    <w:rsid w:val="003B3FFB"/>
    <w:rsid w:val="003B472E"/>
    <w:rsid w:val="003B4895"/>
    <w:rsid w:val="003C34EC"/>
    <w:rsid w:val="003C3685"/>
    <w:rsid w:val="003C4FF3"/>
    <w:rsid w:val="003D1EAE"/>
    <w:rsid w:val="003D28F6"/>
    <w:rsid w:val="003D3404"/>
    <w:rsid w:val="003D3854"/>
    <w:rsid w:val="003D6536"/>
    <w:rsid w:val="003E47ED"/>
    <w:rsid w:val="003E69EB"/>
    <w:rsid w:val="003F1779"/>
    <w:rsid w:val="003F47C9"/>
    <w:rsid w:val="003F6CF3"/>
    <w:rsid w:val="003F7705"/>
    <w:rsid w:val="00401C20"/>
    <w:rsid w:val="004023A7"/>
    <w:rsid w:val="00402EBE"/>
    <w:rsid w:val="004045CC"/>
    <w:rsid w:val="00404B7D"/>
    <w:rsid w:val="004104AA"/>
    <w:rsid w:val="00411DA2"/>
    <w:rsid w:val="00412AC5"/>
    <w:rsid w:val="00412C03"/>
    <w:rsid w:val="00412DEB"/>
    <w:rsid w:val="00415BD1"/>
    <w:rsid w:val="00416DE0"/>
    <w:rsid w:val="0041768C"/>
    <w:rsid w:val="004213F5"/>
    <w:rsid w:val="00422109"/>
    <w:rsid w:val="004250B3"/>
    <w:rsid w:val="00425E60"/>
    <w:rsid w:val="00430011"/>
    <w:rsid w:val="00430709"/>
    <w:rsid w:val="004343A8"/>
    <w:rsid w:val="00435539"/>
    <w:rsid w:val="00441532"/>
    <w:rsid w:val="00442A0E"/>
    <w:rsid w:val="00443933"/>
    <w:rsid w:val="0044578B"/>
    <w:rsid w:val="00445D48"/>
    <w:rsid w:val="0045363A"/>
    <w:rsid w:val="00456950"/>
    <w:rsid w:val="00457C4C"/>
    <w:rsid w:val="00460133"/>
    <w:rsid w:val="00463051"/>
    <w:rsid w:val="00464101"/>
    <w:rsid w:val="004717EB"/>
    <w:rsid w:val="00473591"/>
    <w:rsid w:val="004735F3"/>
    <w:rsid w:val="004760C9"/>
    <w:rsid w:val="00476998"/>
    <w:rsid w:val="00480AB8"/>
    <w:rsid w:val="00481CF4"/>
    <w:rsid w:val="004853A2"/>
    <w:rsid w:val="00485AB3"/>
    <w:rsid w:val="00486A28"/>
    <w:rsid w:val="004872FD"/>
    <w:rsid w:val="00493D82"/>
    <w:rsid w:val="004A05C0"/>
    <w:rsid w:val="004A4D8F"/>
    <w:rsid w:val="004A5652"/>
    <w:rsid w:val="004A59DF"/>
    <w:rsid w:val="004A613C"/>
    <w:rsid w:val="004B053A"/>
    <w:rsid w:val="004B2064"/>
    <w:rsid w:val="004B2950"/>
    <w:rsid w:val="004B379A"/>
    <w:rsid w:val="004B7319"/>
    <w:rsid w:val="004B75D4"/>
    <w:rsid w:val="004B7B37"/>
    <w:rsid w:val="004C0A00"/>
    <w:rsid w:val="004C1005"/>
    <w:rsid w:val="004C612F"/>
    <w:rsid w:val="004C7127"/>
    <w:rsid w:val="004D7DAF"/>
    <w:rsid w:val="004E0238"/>
    <w:rsid w:val="004E3773"/>
    <w:rsid w:val="004E51D8"/>
    <w:rsid w:val="004F07AA"/>
    <w:rsid w:val="004F4C72"/>
    <w:rsid w:val="004F60B0"/>
    <w:rsid w:val="00500057"/>
    <w:rsid w:val="0050481F"/>
    <w:rsid w:val="0050567D"/>
    <w:rsid w:val="0051038C"/>
    <w:rsid w:val="00515E3C"/>
    <w:rsid w:val="00517EE8"/>
    <w:rsid w:val="0052056D"/>
    <w:rsid w:val="00523C72"/>
    <w:rsid w:val="00523EED"/>
    <w:rsid w:val="0052592B"/>
    <w:rsid w:val="00526450"/>
    <w:rsid w:val="00530047"/>
    <w:rsid w:val="00530221"/>
    <w:rsid w:val="0053313E"/>
    <w:rsid w:val="00535AE0"/>
    <w:rsid w:val="00537F5A"/>
    <w:rsid w:val="00540AE5"/>
    <w:rsid w:val="00540CBD"/>
    <w:rsid w:val="0054572F"/>
    <w:rsid w:val="00545D67"/>
    <w:rsid w:val="005515BC"/>
    <w:rsid w:val="00553CF4"/>
    <w:rsid w:val="00555BFF"/>
    <w:rsid w:val="00560E40"/>
    <w:rsid w:val="00562AE8"/>
    <w:rsid w:val="00565713"/>
    <w:rsid w:val="0056762D"/>
    <w:rsid w:val="0057178C"/>
    <w:rsid w:val="00571802"/>
    <w:rsid w:val="00572291"/>
    <w:rsid w:val="00572307"/>
    <w:rsid w:val="00573880"/>
    <w:rsid w:val="00576E4C"/>
    <w:rsid w:val="00580759"/>
    <w:rsid w:val="005816F4"/>
    <w:rsid w:val="00581AEC"/>
    <w:rsid w:val="005837F9"/>
    <w:rsid w:val="00584229"/>
    <w:rsid w:val="00584CFE"/>
    <w:rsid w:val="005861DD"/>
    <w:rsid w:val="00586708"/>
    <w:rsid w:val="00587EBA"/>
    <w:rsid w:val="00590263"/>
    <w:rsid w:val="00590B0B"/>
    <w:rsid w:val="00590C81"/>
    <w:rsid w:val="00591E55"/>
    <w:rsid w:val="00594B4C"/>
    <w:rsid w:val="00597096"/>
    <w:rsid w:val="005A35F6"/>
    <w:rsid w:val="005A676B"/>
    <w:rsid w:val="005A7474"/>
    <w:rsid w:val="005B0217"/>
    <w:rsid w:val="005B1568"/>
    <w:rsid w:val="005B1BD5"/>
    <w:rsid w:val="005B1FCE"/>
    <w:rsid w:val="005B22C1"/>
    <w:rsid w:val="005B2ABC"/>
    <w:rsid w:val="005C226D"/>
    <w:rsid w:val="005C3F99"/>
    <w:rsid w:val="005C44CD"/>
    <w:rsid w:val="005C49C2"/>
    <w:rsid w:val="005C604D"/>
    <w:rsid w:val="005D206D"/>
    <w:rsid w:val="005D28BD"/>
    <w:rsid w:val="005D3B91"/>
    <w:rsid w:val="005D5B98"/>
    <w:rsid w:val="005D6138"/>
    <w:rsid w:val="005D6ED2"/>
    <w:rsid w:val="005E0E7C"/>
    <w:rsid w:val="005E18F9"/>
    <w:rsid w:val="005E1A49"/>
    <w:rsid w:val="005E2ECE"/>
    <w:rsid w:val="005E3E56"/>
    <w:rsid w:val="005E5B2F"/>
    <w:rsid w:val="005E6181"/>
    <w:rsid w:val="005E7FC2"/>
    <w:rsid w:val="005F1E9D"/>
    <w:rsid w:val="005F2D78"/>
    <w:rsid w:val="005F588E"/>
    <w:rsid w:val="00602812"/>
    <w:rsid w:val="006034BE"/>
    <w:rsid w:val="00604D72"/>
    <w:rsid w:val="006058E2"/>
    <w:rsid w:val="00606A2B"/>
    <w:rsid w:val="00607570"/>
    <w:rsid w:val="00607C8D"/>
    <w:rsid w:val="00612FEB"/>
    <w:rsid w:val="006133E6"/>
    <w:rsid w:val="006177A2"/>
    <w:rsid w:val="00617CD9"/>
    <w:rsid w:val="00627EBD"/>
    <w:rsid w:val="0063351B"/>
    <w:rsid w:val="00643BA9"/>
    <w:rsid w:val="006506AE"/>
    <w:rsid w:val="006522A3"/>
    <w:rsid w:val="00656145"/>
    <w:rsid w:val="0066096C"/>
    <w:rsid w:val="00661A16"/>
    <w:rsid w:val="00663BBF"/>
    <w:rsid w:val="00665F84"/>
    <w:rsid w:val="00667C15"/>
    <w:rsid w:val="00670BE8"/>
    <w:rsid w:val="00671DEE"/>
    <w:rsid w:val="006731DB"/>
    <w:rsid w:val="00674E05"/>
    <w:rsid w:val="00674E88"/>
    <w:rsid w:val="0068035E"/>
    <w:rsid w:val="00681032"/>
    <w:rsid w:val="00683C98"/>
    <w:rsid w:val="00683CAF"/>
    <w:rsid w:val="00684D92"/>
    <w:rsid w:val="00690C23"/>
    <w:rsid w:val="006939F7"/>
    <w:rsid w:val="006954DA"/>
    <w:rsid w:val="006960E8"/>
    <w:rsid w:val="006971BA"/>
    <w:rsid w:val="006A07DE"/>
    <w:rsid w:val="006A1511"/>
    <w:rsid w:val="006A2060"/>
    <w:rsid w:val="006A5AFB"/>
    <w:rsid w:val="006B36F5"/>
    <w:rsid w:val="006B4847"/>
    <w:rsid w:val="006B49A9"/>
    <w:rsid w:val="006B6252"/>
    <w:rsid w:val="006B77B0"/>
    <w:rsid w:val="006B789E"/>
    <w:rsid w:val="006B7B77"/>
    <w:rsid w:val="006C0747"/>
    <w:rsid w:val="006C3A9C"/>
    <w:rsid w:val="006C5A5E"/>
    <w:rsid w:val="006C7022"/>
    <w:rsid w:val="006D06D4"/>
    <w:rsid w:val="006D1A37"/>
    <w:rsid w:val="006D2D21"/>
    <w:rsid w:val="006D3382"/>
    <w:rsid w:val="006D51A3"/>
    <w:rsid w:val="006D51B4"/>
    <w:rsid w:val="006E07B4"/>
    <w:rsid w:val="006E0944"/>
    <w:rsid w:val="006E0E9D"/>
    <w:rsid w:val="006E1379"/>
    <w:rsid w:val="006E3C6F"/>
    <w:rsid w:val="006E69BF"/>
    <w:rsid w:val="006E7040"/>
    <w:rsid w:val="006E753F"/>
    <w:rsid w:val="006E7881"/>
    <w:rsid w:val="006F1A91"/>
    <w:rsid w:val="006F1B6B"/>
    <w:rsid w:val="006F35F2"/>
    <w:rsid w:val="006F3951"/>
    <w:rsid w:val="006F64AD"/>
    <w:rsid w:val="006F6FDF"/>
    <w:rsid w:val="0070019F"/>
    <w:rsid w:val="007010F0"/>
    <w:rsid w:val="0070138A"/>
    <w:rsid w:val="007017BD"/>
    <w:rsid w:val="007033C2"/>
    <w:rsid w:val="007035EF"/>
    <w:rsid w:val="00704467"/>
    <w:rsid w:val="00705532"/>
    <w:rsid w:val="00706F10"/>
    <w:rsid w:val="00711181"/>
    <w:rsid w:val="00712C64"/>
    <w:rsid w:val="00713338"/>
    <w:rsid w:val="00714DC0"/>
    <w:rsid w:val="0071669A"/>
    <w:rsid w:val="00722428"/>
    <w:rsid w:val="0072551E"/>
    <w:rsid w:val="00732426"/>
    <w:rsid w:val="007336FA"/>
    <w:rsid w:val="00737BBB"/>
    <w:rsid w:val="00740C25"/>
    <w:rsid w:val="0074166E"/>
    <w:rsid w:val="00743020"/>
    <w:rsid w:val="00743A18"/>
    <w:rsid w:val="00743F2A"/>
    <w:rsid w:val="00745121"/>
    <w:rsid w:val="00745E2D"/>
    <w:rsid w:val="0074605F"/>
    <w:rsid w:val="00746F88"/>
    <w:rsid w:val="0075149A"/>
    <w:rsid w:val="0075165C"/>
    <w:rsid w:val="00752E13"/>
    <w:rsid w:val="00753A06"/>
    <w:rsid w:val="007541C8"/>
    <w:rsid w:val="00754B0E"/>
    <w:rsid w:val="00756995"/>
    <w:rsid w:val="00760B49"/>
    <w:rsid w:val="00760BD9"/>
    <w:rsid w:val="00763A18"/>
    <w:rsid w:val="007642D9"/>
    <w:rsid w:val="0076443B"/>
    <w:rsid w:val="00764F85"/>
    <w:rsid w:val="007655FB"/>
    <w:rsid w:val="00766F9D"/>
    <w:rsid w:val="0076761C"/>
    <w:rsid w:val="007677F9"/>
    <w:rsid w:val="00767C0A"/>
    <w:rsid w:val="00771245"/>
    <w:rsid w:val="00774925"/>
    <w:rsid w:val="007811F1"/>
    <w:rsid w:val="0078239F"/>
    <w:rsid w:val="00782B15"/>
    <w:rsid w:val="00784691"/>
    <w:rsid w:val="007846F8"/>
    <w:rsid w:val="00790CF7"/>
    <w:rsid w:val="007A1C52"/>
    <w:rsid w:val="007A2C5A"/>
    <w:rsid w:val="007A472E"/>
    <w:rsid w:val="007A7ADE"/>
    <w:rsid w:val="007A7FFD"/>
    <w:rsid w:val="007B0C0A"/>
    <w:rsid w:val="007B12B0"/>
    <w:rsid w:val="007B1531"/>
    <w:rsid w:val="007B1941"/>
    <w:rsid w:val="007B2D1F"/>
    <w:rsid w:val="007B69A6"/>
    <w:rsid w:val="007B6C4E"/>
    <w:rsid w:val="007B7303"/>
    <w:rsid w:val="007C0727"/>
    <w:rsid w:val="007C5509"/>
    <w:rsid w:val="007C7956"/>
    <w:rsid w:val="007D038E"/>
    <w:rsid w:val="007D2D0D"/>
    <w:rsid w:val="007D3BC4"/>
    <w:rsid w:val="007D51E5"/>
    <w:rsid w:val="007D5BC7"/>
    <w:rsid w:val="007D6668"/>
    <w:rsid w:val="007D6728"/>
    <w:rsid w:val="007D6837"/>
    <w:rsid w:val="007E1B1E"/>
    <w:rsid w:val="007E1F33"/>
    <w:rsid w:val="007E5C49"/>
    <w:rsid w:val="007F00E4"/>
    <w:rsid w:val="007F5694"/>
    <w:rsid w:val="007F5D39"/>
    <w:rsid w:val="007F6076"/>
    <w:rsid w:val="007F6091"/>
    <w:rsid w:val="007F78CA"/>
    <w:rsid w:val="00801483"/>
    <w:rsid w:val="00804FFB"/>
    <w:rsid w:val="0080512E"/>
    <w:rsid w:val="0080619F"/>
    <w:rsid w:val="008061DB"/>
    <w:rsid w:val="008075AC"/>
    <w:rsid w:val="00807CBB"/>
    <w:rsid w:val="00807F9F"/>
    <w:rsid w:val="00810913"/>
    <w:rsid w:val="00814501"/>
    <w:rsid w:val="00817FD6"/>
    <w:rsid w:val="00821689"/>
    <w:rsid w:val="00822571"/>
    <w:rsid w:val="00822CCF"/>
    <w:rsid w:val="00822E94"/>
    <w:rsid w:val="0082347C"/>
    <w:rsid w:val="00826705"/>
    <w:rsid w:val="00832601"/>
    <w:rsid w:val="00834520"/>
    <w:rsid w:val="00840A1C"/>
    <w:rsid w:val="00841777"/>
    <w:rsid w:val="00842C0F"/>
    <w:rsid w:val="00843098"/>
    <w:rsid w:val="00844950"/>
    <w:rsid w:val="00846664"/>
    <w:rsid w:val="00846A45"/>
    <w:rsid w:val="00850E7E"/>
    <w:rsid w:val="00856B19"/>
    <w:rsid w:val="008618D7"/>
    <w:rsid w:val="00861B7F"/>
    <w:rsid w:val="00864613"/>
    <w:rsid w:val="00864B63"/>
    <w:rsid w:val="00870F4D"/>
    <w:rsid w:val="00880366"/>
    <w:rsid w:val="00881EEB"/>
    <w:rsid w:val="0088232A"/>
    <w:rsid w:val="00882413"/>
    <w:rsid w:val="008853BE"/>
    <w:rsid w:val="00885D8F"/>
    <w:rsid w:val="00885DA8"/>
    <w:rsid w:val="0089336E"/>
    <w:rsid w:val="00893C01"/>
    <w:rsid w:val="00894219"/>
    <w:rsid w:val="008959F4"/>
    <w:rsid w:val="008A016B"/>
    <w:rsid w:val="008A0BAD"/>
    <w:rsid w:val="008A16AA"/>
    <w:rsid w:val="008A46B3"/>
    <w:rsid w:val="008A6CB5"/>
    <w:rsid w:val="008A7E7F"/>
    <w:rsid w:val="008B04EC"/>
    <w:rsid w:val="008B160E"/>
    <w:rsid w:val="008B1BB7"/>
    <w:rsid w:val="008B3B31"/>
    <w:rsid w:val="008B572C"/>
    <w:rsid w:val="008C22D6"/>
    <w:rsid w:val="008C246B"/>
    <w:rsid w:val="008C7006"/>
    <w:rsid w:val="008D03E8"/>
    <w:rsid w:val="008D1D30"/>
    <w:rsid w:val="008D323F"/>
    <w:rsid w:val="008D3753"/>
    <w:rsid w:val="008D41A1"/>
    <w:rsid w:val="008E1074"/>
    <w:rsid w:val="008E1D19"/>
    <w:rsid w:val="008E35EC"/>
    <w:rsid w:val="008F31AC"/>
    <w:rsid w:val="008F6A8A"/>
    <w:rsid w:val="009012C1"/>
    <w:rsid w:val="00902D12"/>
    <w:rsid w:val="009037CA"/>
    <w:rsid w:val="0090614C"/>
    <w:rsid w:val="00907F5C"/>
    <w:rsid w:val="009103E3"/>
    <w:rsid w:val="00910665"/>
    <w:rsid w:val="0091228F"/>
    <w:rsid w:val="009135F9"/>
    <w:rsid w:val="00917313"/>
    <w:rsid w:val="0092000D"/>
    <w:rsid w:val="00922B86"/>
    <w:rsid w:val="00922E62"/>
    <w:rsid w:val="00931882"/>
    <w:rsid w:val="00934F45"/>
    <w:rsid w:val="00941DD2"/>
    <w:rsid w:val="00944105"/>
    <w:rsid w:val="009442B1"/>
    <w:rsid w:val="00944408"/>
    <w:rsid w:val="00952201"/>
    <w:rsid w:val="00953825"/>
    <w:rsid w:val="00953A52"/>
    <w:rsid w:val="00953D77"/>
    <w:rsid w:val="0096221E"/>
    <w:rsid w:val="0096262C"/>
    <w:rsid w:val="009638B0"/>
    <w:rsid w:val="00967A71"/>
    <w:rsid w:val="0097240C"/>
    <w:rsid w:val="00973438"/>
    <w:rsid w:val="0097674C"/>
    <w:rsid w:val="00976A0D"/>
    <w:rsid w:val="00982486"/>
    <w:rsid w:val="009835C4"/>
    <w:rsid w:val="009839B6"/>
    <w:rsid w:val="009856E9"/>
    <w:rsid w:val="00985D52"/>
    <w:rsid w:val="0098786C"/>
    <w:rsid w:val="00991220"/>
    <w:rsid w:val="00993CC2"/>
    <w:rsid w:val="00994005"/>
    <w:rsid w:val="009949A0"/>
    <w:rsid w:val="009979B5"/>
    <w:rsid w:val="009A01DB"/>
    <w:rsid w:val="009A4A39"/>
    <w:rsid w:val="009A66E1"/>
    <w:rsid w:val="009B325A"/>
    <w:rsid w:val="009B3C7B"/>
    <w:rsid w:val="009B64A6"/>
    <w:rsid w:val="009B7170"/>
    <w:rsid w:val="009C0F39"/>
    <w:rsid w:val="009C10F0"/>
    <w:rsid w:val="009C1BAA"/>
    <w:rsid w:val="009C7B86"/>
    <w:rsid w:val="009C7F5D"/>
    <w:rsid w:val="009D7BD7"/>
    <w:rsid w:val="009D7FED"/>
    <w:rsid w:val="009E1217"/>
    <w:rsid w:val="009E37CB"/>
    <w:rsid w:val="009E68DF"/>
    <w:rsid w:val="009F13E7"/>
    <w:rsid w:val="009F1A38"/>
    <w:rsid w:val="009F3E61"/>
    <w:rsid w:val="00A023D3"/>
    <w:rsid w:val="00A0242A"/>
    <w:rsid w:val="00A02BE1"/>
    <w:rsid w:val="00A03E11"/>
    <w:rsid w:val="00A04112"/>
    <w:rsid w:val="00A058B8"/>
    <w:rsid w:val="00A0702D"/>
    <w:rsid w:val="00A12656"/>
    <w:rsid w:val="00A1345D"/>
    <w:rsid w:val="00A140B8"/>
    <w:rsid w:val="00A20B92"/>
    <w:rsid w:val="00A26D48"/>
    <w:rsid w:val="00A301FB"/>
    <w:rsid w:val="00A30F63"/>
    <w:rsid w:val="00A31D95"/>
    <w:rsid w:val="00A4009F"/>
    <w:rsid w:val="00A40412"/>
    <w:rsid w:val="00A407D0"/>
    <w:rsid w:val="00A40C6F"/>
    <w:rsid w:val="00A40E3F"/>
    <w:rsid w:val="00A41090"/>
    <w:rsid w:val="00A41B35"/>
    <w:rsid w:val="00A4367B"/>
    <w:rsid w:val="00A43CEA"/>
    <w:rsid w:val="00A46573"/>
    <w:rsid w:val="00A46E42"/>
    <w:rsid w:val="00A51F7D"/>
    <w:rsid w:val="00A53743"/>
    <w:rsid w:val="00A54B2D"/>
    <w:rsid w:val="00A5644A"/>
    <w:rsid w:val="00A579FC"/>
    <w:rsid w:val="00A610E7"/>
    <w:rsid w:val="00A638A0"/>
    <w:rsid w:val="00A67959"/>
    <w:rsid w:val="00A7058B"/>
    <w:rsid w:val="00A80580"/>
    <w:rsid w:val="00A81E80"/>
    <w:rsid w:val="00A82331"/>
    <w:rsid w:val="00A8242F"/>
    <w:rsid w:val="00A84819"/>
    <w:rsid w:val="00A914AA"/>
    <w:rsid w:val="00A91A5F"/>
    <w:rsid w:val="00A94B17"/>
    <w:rsid w:val="00A94D0C"/>
    <w:rsid w:val="00AA0F55"/>
    <w:rsid w:val="00AA0FD8"/>
    <w:rsid w:val="00AA15B1"/>
    <w:rsid w:val="00AA2725"/>
    <w:rsid w:val="00AA3059"/>
    <w:rsid w:val="00AA412E"/>
    <w:rsid w:val="00AA4619"/>
    <w:rsid w:val="00AA5B73"/>
    <w:rsid w:val="00AA65B7"/>
    <w:rsid w:val="00AA6826"/>
    <w:rsid w:val="00AB11F1"/>
    <w:rsid w:val="00AB2347"/>
    <w:rsid w:val="00AB23BE"/>
    <w:rsid w:val="00AB4766"/>
    <w:rsid w:val="00AB48D3"/>
    <w:rsid w:val="00AB48E7"/>
    <w:rsid w:val="00AB5994"/>
    <w:rsid w:val="00AC0F2F"/>
    <w:rsid w:val="00AC27A9"/>
    <w:rsid w:val="00AC4146"/>
    <w:rsid w:val="00AC4517"/>
    <w:rsid w:val="00AC5CFB"/>
    <w:rsid w:val="00AD06F0"/>
    <w:rsid w:val="00AD1546"/>
    <w:rsid w:val="00AD2E9E"/>
    <w:rsid w:val="00AD37C2"/>
    <w:rsid w:val="00AD4013"/>
    <w:rsid w:val="00AD5B3C"/>
    <w:rsid w:val="00AE0FE5"/>
    <w:rsid w:val="00AE19FA"/>
    <w:rsid w:val="00AE4683"/>
    <w:rsid w:val="00AE4B43"/>
    <w:rsid w:val="00AE61BA"/>
    <w:rsid w:val="00AF3954"/>
    <w:rsid w:val="00AF70B3"/>
    <w:rsid w:val="00B0064E"/>
    <w:rsid w:val="00B022A8"/>
    <w:rsid w:val="00B04843"/>
    <w:rsid w:val="00B07980"/>
    <w:rsid w:val="00B12192"/>
    <w:rsid w:val="00B15209"/>
    <w:rsid w:val="00B154F9"/>
    <w:rsid w:val="00B1638D"/>
    <w:rsid w:val="00B20027"/>
    <w:rsid w:val="00B21853"/>
    <w:rsid w:val="00B24023"/>
    <w:rsid w:val="00B25415"/>
    <w:rsid w:val="00B30D00"/>
    <w:rsid w:val="00B32656"/>
    <w:rsid w:val="00B3771B"/>
    <w:rsid w:val="00B37AC1"/>
    <w:rsid w:val="00B45F5B"/>
    <w:rsid w:val="00B46CD9"/>
    <w:rsid w:val="00B47BE1"/>
    <w:rsid w:val="00B51E69"/>
    <w:rsid w:val="00B5487A"/>
    <w:rsid w:val="00B55959"/>
    <w:rsid w:val="00B60F52"/>
    <w:rsid w:val="00B65A8D"/>
    <w:rsid w:val="00B6696E"/>
    <w:rsid w:val="00B7078C"/>
    <w:rsid w:val="00B71D7D"/>
    <w:rsid w:val="00B72023"/>
    <w:rsid w:val="00B758E2"/>
    <w:rsid w:val="00B770D0"/>
    <w:rsid w:val="00B85AC6"/>
    <w:rsid w:val="00B915DC"/>
    <w:rsid w:val="00B933B1"/>
    <w:rsid w:val="00B93C31"/>
    <w:rsid w:val="00B94892"/>
    <w:rsid w:val="00B96DCE"/>
    <w:rsid w:val="00B9708C"/>
    <w:rsid w:val="00BA3FC6"/>
    <w:rsid w:val="00BA43F7"/>
    <w:rsid w:val="00BA4ED1"/>
    <w:rsid w:val="00BB4C56"/>
    <w:rsid w:val="00BB7B14"/>
    <w:rsid w:val="00BC2FC0"/>
    <w:rsid w:val="00BC3630"/>
    <w:rsid w:val="00BC4AF4"/>
    <w:rsid w:val="00BC6710"/>
    <w:rsid w:val="00BC7AE2"/>
    <w:rsid w:val="00BD25E0"/>
    <w:rsid w:val="00BD2C35"/>
    <w:rsid w:val="00BD31FA"/>
    <w:rsid w:val="00BD5F90"/>
    <w:rsid w:val="00BD7821"/>
    <w:rsid w:val="00BE09F9"/>
    <w:rsid w:val="00BE3265"/>
    <w:rsid w:val="00BE7459"/>
    <w:rsid w:val="00BF1341"/>
    <w:rsid w:val="00BF3750"/>
    <w:rsid w:val="00BF3DB7"/>
    <w:rsid w:val="00BF710B"/>
    <w:rsid w:val="00C03119"/>
    <w:rsid w:val="00C03CA6"/>
    <w:rsid w:val="00C0469A"/>
    <w:rsid w:val="00C04DC4"/>
    <w:rsid w:val="00C101D3"/>
    <w:rsid w:val="00C117DD"/>
    <w:rsid w:val="00C13457"/>
    <w:rsid w:val="00C13BA4"/>
    <w:rsid w:val="00C16188"/>
    <w:rsid w:val="00C200B0"/>
    <w:rsid w:val="00C2118E"/>
    <w:rsid w:val="00C30223"/>
    <w:rsid w:val="00C30CA6"/>
    <w:rsid w:val="00C3211D"/>
    <w:rsid w:val="00C323DE"/>
    <w:rsid w:val="00C34F90"/>
    <w:rsid w:val="00C35C4B"/>
    <w:rsid w:val="00C36BFF"/>
    <w:rsid w:val="00C36C6D"/>
    <w:rsid w:val="00C37618"/>
    <w:rsid w:val="00C41017"/>
    <w:rsid w:val="00C417EA"/>
    <w:rsid w:val="00C42896"/>
    <w:rsid w:val="00C42C0C"/>
    <w:rsid w:val="00C441AA"/>
    <w:rsid w:val="00C45272"/>
    <w:rsid w:val="00C47421"/>
    <w:rsid w:val="00C47A85"/>
    <w:rsid w:val="00C47D42"/>
    <w:rsid w:val="00C47E9D"/>
    <w:rsid w:val="00C53275"/>
    <w:rsid w:val="00C5403D"/>
    <w:rsid w:val="00C544B5"/>
    <w:rsid w:val="00C54D47"/>
    <w:rsid w:val="00C56F98"/>
    <w:rsid w:val="00C6006E"/>
    <w:rsid w:val="00C604B5"/>
    <w:rsid w:val="00C6439B"/>
    <w:rsid w:val="00C64A42"/>
    <w:rsid w:val="00C703F1"/>
    <w:rsid w:val="00C70940"/>
    <w:rsid w:val="00C70E1B"/>
    <w:rsid w:val="00C71377"/>
    <w:rsid w:val="00C71965"/>
    <w:rsid w:val="00C74C98"/>
    <w:rsid w:val="00C7666A"/>
    <w:rsid w:val="00C77BBA"/>
    <w:rsid w:val="00C80847"/>
    <w:rsid w:val="00C813FF"/>
    <w:rsid w:val="00C83740"/>
    <w:rsid w:val="00C90F22"/>
    <w:rsid w:val="00C94DDF"/>
    <w:rsid w:val="00CA126E"/>
    <w:rsid w:val="00CA2D5E"/>
    <w:rsid w:val="00CA39E3"/>
    <w:rsid w:val="00CA4D0F"/>
    <w:rsid w:val="00CA4FE4"/>
    <w:rsid w:val="00CA7F5F"/>
    <w:rsid w:val="00CB1745"/>
    <w:rsid w:val="00CB2A67"/>
    <w:rsid w:val="00CB5CBA"/>
    <w:rsid w:val="00CB6C8A"/>
    <w:rsid w:val="00CB7691"/>
    <w:rsid w:val="00CC0B36"/>
    <w:rsid w:val="00CC170C"/>
    <w:rsid w:val="00CC4AD7"/>
    <w:rsid w:val="00CC77F5"/>
    <w:rsid w:val="00CD235C"/>
    <w:rsid w:val="00CD67CE"/>
    <w:rsid w:val="00CD7B2F"/>
    <w:rsid w:val="00CD7C20"/>
    <w:rsid w:val="00CE07E4"/>
    <w:rsid w:val="00CE16DD"/>
    <w:rsid w:val="00CE2067"/>
    <w:rsid w:val="00CE49D7"/>
    <w:rsid w:val="00CE5159"/>
    <w:rsid w:val="00CE573F"/>
    <w:rsid w:val="00CE6E8B"/>
    <w:rsid w:val="00CF06AA"/>
    <w:rsid w:val="00D004C2"/>
    <w:rsid w:val="00D00E3B"/>
    <w:rsid w:val="00D0385C"/>
    <w:rsid w:val="00D06EE3"/>
    <w:rsid w:val="00D101A9"/>
    <w:rsid w:val="00D11494"/>
    <w:rsid w:val="00D14885"/>
    <w:rsid w:val="00D17D3A"/>
    <w:rsid w:val="00D20787"/>
    <w:rsid w:val="00D2169C"/>
    <w:rsid w:val="00D24521"/>
    <w:rsid w:val="00D248A8"/>
    <w:rsid w:val="00D25C30"/>
    <w:rsid w:val="00D30405"/>
    <w:rsid w:val="00D3138D"/>
    <w:rsid w:val="00D32188"/>
    <w:rsid w:val="00D34F91"/>
    <w:rsid w:val="00D36DEF"/>
    <w:rsid w:val="00D51441"/>
    <w:rsid w:val="00D5414D"/>
    <w:rsid w:val="00D542BE"/>
    <w:rsid w:val="00D55A96"/>
    <w:rsid w:val="00D66B62"/>
    <w:rsid w:val="00D71857"/>
    <w:rsid w:val="00D732D6"/>
    <w:rsid w:val="00D749C3"/>
    <w:rsid w:val="00D75819"/>
    <w:rsid w:val="00D77420"/>
    <w:rsid w:val="00D86231"/>
    <w:rsid w:val="00D86CF4"/>
    <w:rsid w:val="00D8752F"/>
    <w:rsid w:val="00D90452"/>
    <w:rsid w:val="00D916A6"/>
    <w:rsid w:val="00D92E3D"/>
    <w:rsid w:val="00D93086"/>
    <w:rsid w:val="00D93D2E"/>
    <w:rsid w:val="00D94A71"/>
    <w:rsid w:val="00D9542A"/>
    <w:rsid w:val="00D95BAA"/>
    <w:rsid w:val="00D9685F"/>
    <w:rsid w:val="00D97069"/>
    <w:rsid w:val="00DA4462"/>
    <w:rsid w:val="00DC4487"/>
    <w:rsid w:val="00DD0CE8"/>
    <w:rsid w:val="00DD1666"/>
    <w:rsid w:val="00DD18A1"/>
    <w:rsid w:val="00DD23AB"/>
    <w:rsid w:val="00DD27AB"/>
    <w:rsid w:val="00DD34C5"/>
    <w:rsid w:val="00DD5A14"/>
    <w:rsid w:val="00DE096F"/>
    <w:rsid w:val="00DE0D78"/>
    <w:rsid w:val="00DE13EF"/>
    <w:rsid w:val="00DE1ED4"/>
    <w:rsid w:val="00DE3012"/>
    <w:rsid w:val="00DE3FC1"/>
    <w:rsid w:val="00DE62B3"/>
    <w:rsid w:val="00DF1623"/>
    <w:rsid w:val="00DF1CEC"/>
    <w:rsid w:val="00DF4166"/>
    <w:rsid w:val="00E00B73"/>
    <w:rsid w:val="00E0504C"/>
    <w:rsid w:val="00E0613F"/>
    <w:rsid w:val="00E0698E"/>
    <w:rsid w:val="00E10E0A"/>
    <w:rsid w:val="00E13433"/>
    <w:rsid w:val="00E14070"/>
    <w:rsid w:val="00E14B0A"/>
    <w:rsid w:val="00E15E40"/>
    <w:rsid w:val="00E15EC1"/>
    <w:rsid w:val="00E1620A"/>
    <w:rsid w:val="00E163D5"/>
    <w:rsid w:val="00E170E8"/>
    <w:rsid w:val="00E17C47"/>
    <w:rsid w:val="00E20EC3"/>
    <w:rsid w:val="00E21571"/>
    <w:rsid w:val="00E221C6"/>
    <w:rsid w:val="00E235D7"/>
    <w:rsid w:val="00E26007"/>
    <w:rsid w:val="00E32B6B"/>
    <w:rsid w:val="00E36BA7"/>
    <w:rsid w:val="00E417D3"/>
    <w:rsid w:val="00E4474D"/>
    <w:rsid w:val="00E44F7E"/>
    <w:rsid w:val="00E4769A"/>
    <w:rsid w:val="00E47CD8"/>
    <w:rsid w:val="00E47ED9"/>
    <w:rsid w:val="00E51419"/>
    <w:rsid w:val="00E5175A"/>
    <w:rsid w:val="00E544CE"/>
    <w:rsid w:val="00E5676B"/>
    <w:rsid w:val="00E573FD"/>
    <w:rsid w:val="00E576C2"/>
    <w:rsid w:val="00E60E8F"/>
    <w:rsid w:val="00E61C7E"/>
    <w:rsid w:val="00E63370"/>
    <w:rsid w:val="00E63C26"/>
    <w:rsid w:val="00E65343"/>
    <w:rsid w:val="00E65587"/>
    <w:rsid w:val="00E66223"/>
    <w:rsid w:val="00E67919"/>
    <w:rsid w:val="00E70D0B"/>
    <w:rsid w:val="00E70E01"/>
    <w:rsid w:val="00E73798"/>
    <w:rsid w:val="00E74AAC"/>
    <w:rsid w:val="00E80A5A"/>
    <w:rsid w:val="00E822B0"/>
    <w:rsid w:val="00E82DA0"/>
    <w:rsid w:val="00E8614C"/>
    <w:rsid w:val="00E91277"/>
    <w:rsid w:val="00E94364"/>
    <w:rsid w:val="00E96CD9"/>
    <w:rsid w:val="00E96DCD"/>
    <w:rsid w:val="00EA554B"/>
    <w:rsid w:val="00EA77EE"/>
    <w:rsid w:val="00EB0191"/>
    <w:rsid w:val="00EB196C"/>
    <w:rsid w:val="00EB1CE4"/>
    <w:rsid w:val="00EB3911"/>
    <w:rsid w:val="00EB666F"/>
    <w:rsid w:val="00EB71A1"/>
    <w:rsid w:val="00EB7A64"/>
    <w:rsid w:val="00EC2301"/>
    <w:rsid w:val="00ED21D6"/>
    <w:rsid w:val="00EE02EC"/>
    <w:rsid w:val="00EE2300"/>
    <w:rsid w:val="00EE3B35"/>
    <w:rsid w:val="00EF7FBF"/>
    <w:rsid w:val="00F01B29"/>
    <w:rsid w:val="00F01C98"/>
    <w:rsid w:val="00F0413A"/>
    <w:rsid w:val="00F06D2E"/>
    <w:rsid w:val="00F07D55"/>
    <w:rsid w:val="00F12943"/>
    <w:rsid w:val="00F1349F"/>
    <w:rsid w:val="00F172C2"/>
    <w:rsid w:val="00F24626"/>
    <w:rsid w:val="00F24BC3"/>
    <w:rsid w:val="00F24BDB"/>
    <w:rsid w:val="00F25207"/>
    <w:rsid w:val="00F3066D"/>
    <w:rsid w:val="00F337AC"/>
    <w:rsid w:val="00F362CD"/>
    <w:rsid w:val="00F363D1"/>
    <w:rsid w:val="00F4114D"/>
    <w:rsid w:val="00F43302"/>
    <w:rsid w:val="00F43DE3"/>
    <w:rsid w:val="00F4470A"/>
    <w:rsid w:val="00F45FAF"/>
    <w:rsid w:val="00F46D58"/>
    <w:rsid w:val="00F515CD"/>
    <w:rsid w:val="00F52189"/>
    <w:rsid w:val="00F54A61"/>
    <w:rsid w:val="00F54FAF"/>
    <w:rsid w:val="00F554A7"/>
    <w:rsid w:val="00F63835"/>
    <w:rsid w:val="00F652B3"/>
    <w:rsid w:val="00F7066E"/>
    <w:rsid w:val="00F70907"/>
    <w:rsid w:val="00F71C4A"/>
    <w:rsid w:val="00F7246C"/>
    <w:rsid w:val="00F76F59"/>
    <w:rsid w:val="00F8442C"/>
    <w:rsid w:val="00F84DD3"/>
    <w:rsid w:val="00F85614"/>
    <w:rsid w:val="00F85E32"/>
    <w:rsid w:val="00F87595"/>
    <w:rsid w:val="00F8767C"/>
    <w:rsid w:val="00F92593"/>
    <w:rsid w:val="00FA18A7"/>
    <w:rsid w:val="00FA1AAB"/>
    <w:rsid w:val="00FA3F26"/>
    <w:rsid w:val="00FA5D57"/>
    <w:rsid w:val="00FA7B92"/>
    <w:rsid w:val="00FB20B9"/>
    <w:rsid w:val="00FB4508"/>
    <w:rsid w:val="00FB7C8D"/>
    <w:rsid w:val="00FC08AF"/>
    <w:rsid w:val="00FC12A1"/>
    <w:rsid w:val="00FC1556"/>
    <w:rsid w:val="00FC175F"/>
    <w:rsid w:val="00FC2456"/>
    <w:rsid w:val="00FC45A9"/>
    <w:rsid w:val="00FC76E2"/>
    <w:rsid w:val="00FD1BFA"/>
    <w:rsid w:val="00FD3C7E"/>
    <w:rsid w:val="00FD5FEF"/>
    <w:rsid w:val="00FD600A"/>
    <w:rsid w:val="00FD6E20"/>
    <w:rsid w:val="00FE38AC"/>
    <w:rsid w:val="00FE55DD"/>
    <w:rsid w:val="00FE6A2F"/>
    <w:rsid w:val="00FE7311"/>
    <w:rsid w:val="00FE7E95"/>
    <w:rsid w:val="00FE7FB2"/>
    <w:rsid w:val="00FF0945"/>
    <w:rsid w:val="00FF2091"/>
    <w:rsid w:val="00FF4313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99" w:unhideWhenUsed="1" w:qFormat="1"/>
    <w:lsdException w:name="List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9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60E"/>
    <w:pPr>
      <w:keepNext/>
      <w:ind w:firstLine="851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B160E"/>
    <w:pPr>
      <w:keepNext/>
      <w:ind w:firstLine="851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B16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16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42A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3117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117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666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ody Text Indent"/>
    <w:basedOn w:val="a"/>
    <w:link w:val="a6"/>
    <w:rsid w:val="00035F4F"/>
    <w:pPr>
      <w:ind w:firstLine="851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35F4F"/>
    <w:rPr>
      <w:sz w:val="28"/>
    </w:rPr>
  </w:style>
  <w:style w:type="paragraph" w:styleId="a7">
    <w:name w:val="Body Text"/>
    <w:basedOn w:val="a"/>
    <w:link w:val="a8"/>
    <w:rsid w:val="00035F4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5F4F"/>
  </w:style>
  <w:style w:type="table" w:styleId="a9">
    <w:name w:val="Table Grid"/>
    <w:basedOn w:val="a1"/>
    <w:rsid w:val="00FA5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4A56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5652"/>
    <w:rPr>
      <w:sz w:val="24"/>
      <w:szCs w:val="24"/>
    </w:rPr>
  </w:style>
  <w:style w:type="paragraph" w:styleId="ac">
    <w:name w:val="footer"/>
    <w:basedOn w:val="a"/>
    <w:link w:val="ad"/>
    <w:rsid w:val="004A56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5652"/>
    <w:rPr>
      <w:sz w:val="24"/>
      <w:szCs w:val="24"/>
    </w:rPr>
  </w:style>
  <w:style w:type="paragraph" w:customStyle="1" w:styleId="ConsNonformat">
    <w:name w:val="ConsNonformat"/>
    <w:link w:val="ConsNonformat0"/>
    <w:rsid w:val="00D7581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D75819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f"/>
    <w:rsid w:val="0034481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34481C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8B16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B160E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8B160E"/>
    <w:rPr>
      <w:b/>
      <w:sz w:val="28"/>
    </w:rPr>
  </w:style>
  <w:style w:type="character" w:customStyle="1" w:styleId="20">
    <w:name w:val="Заголовок 2 Знак"/>
    <w:basedOn w:val="a0"/>
    <w:link w:val="2"/>
    <w:rsid w:val="008B160E"/>
    <w:rPr>
      <w:b/>
      <w:sz w:val="28"/>
    </w:rPr>
  </w:style>
  <w:style w:type="character" w:customStyle="1" w:styleId="30">
    <w:name w:val="Заголовок 3 Знак"/>
    <w:basedOn w:val="a0"/>
    <w:link w:val="3"/>
    <w:rsid w:val="008B160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160E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8B160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8B160E"/>
    <w:rPr>
      <w:sz w:val="28"/>
    </w:rPr>
  </w:style>
  <w:style w:type="paragraph" w:styleId="33">
    <w:name w:val="Body Text 3"/>
    <w:basedOn w:val="a"/>
    <w:link w:val="34"/>
    <w:rsid w:val="008B160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B160E"/>
    <w:rPr>
      <w:sz w:val="16"/>
      <w:szCs w:val="16"/>
    </w:rPr>
  </w:style>
  <w:style w:type="character" w:styleId="af0">
    <w:name w:val="page number"/>
    <w:basedOn w:val="a0"/>
    <w:rsid w:val="008B160E"/>
  </w:style>
  <w:style w:type="paragraph" w:styleId="23">
    <w:name w:val="Body Text 2"/>
    <w:basedOn w:val="a"/>
    <w:link w:val="24"/>
    <w:rsid w:val="008B160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B160E"/>
    <w:rPr>
      <w:sz w:val="24"/>
      <w:szCs w:val="24"/>
    </w:rPr>
  </w:style>
  <w:style w:type="paragraph" w:customStyle="1" w:styleId="ConsNormal">
    <w:name w:val="ConsNormal"/>
    <w:rsid w:val="008B16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8B160E"/>
    <w:pPr>
      <w:ind w:firstLine="720"/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8B160E"/>
    <w:rPr>
      <w:b/>
      <w:sz w:val="28"/>
    </w:rPr>
  </w:style>
  <w:style w:type="character" w:customStyle="1" w:styleId="25">
    <w:name w:val="Знак Знак2"/>
    <w:basedOn w:val="a0"/>
    <w:rsid w:val="008B160E"/>
    <w:rPr>
      <w:b/>
      <w:bCs/>
      <w:sz w:val="28"/>
      <w:szCs w:val="28"/>
    </w:rPr>
  </w:style>
  <w:style w:type="paragraph" w:customStyle="1" w:styleId="af3">
    <w:name w:val="Знак Знак Знак Знак Знак Знак Знак 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1">
    <w:name w:val="Знак Знак4"/>
    <w:basedOn w:val="a0"/>
    <w:rsid w:val="008B160E"/>
    <w:rPr>
      <w:sz w:val="28"/>
    </w:rPr>
  </w:style>
  <w:style w:type="character" w:customStyle="1" w:styleId="35">
    <w:name w:val="Знак Знак3"/>
    <w:basedOn w:val="a0"/>
    <w:rsid w:val="008B160E"/>
    <w:rPr>
      <w:b/>
      <w:bCs/>
      <w:sz w:val="28"/>
      <w:szCs w:val="28"/>
    </w:rPr>
  </w:style>
  <w:style w:type="paragraph" w:customStyle="1" w:styleId="5ebd2">
    <w:name w:val="Ос5ebdовной текст 2"/>
    <w:basedOn w:val="a"/>
    <w:rsid w:val="008B160E"/>
    <w:pPr>
      <w:widowControl w:val="0"/>
      <w:ind w:firstLine="851"/>
      <w:jc w:val="both"/>
    </w:pPr>
    <w:rPr>
      <w:snapToGrid w:val="0"/>
      <w:sz w:val="28"/>
      <w:szCs w:val="20"/>
      <w:lang w:val="en-US"/>
    </w:rPr>
  </w:style>
  <w:style w:type="paragraph" w:customStyle="1" w:styleId="ConsPlusNonformat">
    <w:name w:val="ConsPlusNonformat"/>
    <w:rsid w:val="008B160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B160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5">
    <w:name w:val="?????????? ???????"/>
    <w:basedOn w:val="a"/>
    <w:rsid w:val="008B160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f6">
    <w:name w:val="List Paragraph"/>
    <w:basedOn w:val="a"/>
    <w:uiPriority w:val="34"/>
    <w:qFormat/>
    <w:rsid w:val="008B160E"/>
    <w:pPr>
      <w:ind w:left="720"/>
      <w:contextualSpacing/>
    </w:pPr>
    <w:rPr>
      <w:sz w:val="20"/>
      <w:szCs w:val="20"/>
    </w:rPr>
  </w:style>
  <w:style w:type="paragraph" w:styleId="af7">
    <w:name w:val="No Spacing"/>
    <w:uiPriority w:val="1"/>
    <w:qFormat/>
    <w:rsid w:val="008B160E"/>
    <w:rPr>
      <w:rFonts w:ascii="Calibri" w:eastAsia="Calibri" w:hAnsi="Calibri"/>
      <w:sz w:val="22"/>
      <w:szCs w:val="22"/>
      <w:lang w:eastAsia="en-US"/>
    </w:rPr>
  </w:style>
  <w:style w:type="character" w:customStyle="1" w:styleId="WW8Num1z0">
    <w:name w:val="WW8Num1z0"/>
    <w:uiPriority w:val="99"/>
    <w:rsid w:val="008B160E"/>
    <w:rPr>
      <w:rFonts w:ascii="Times New Roman" w:hAnsi="Times New Roman"/>
    </w:rPr>
  </w:style>
  <w:style w:type="character" w:customStyle="1" w:styleId="WW8Num1z1">
    <w:name w:val="WW8Num1z1"/>
    <w:uiPriority w:val="99"/>
    <w:rsid w:val="008B160E"/>
    <w:rPr>
      <w:rFonts w:ascii="Courier New" w:hAnsi="Courier New"/>
    </w:rPr>
  </w:style>
  <w:style w:type="character" w:customStyle="1" w:styleId="WW8Num1z2">
    <w:name w:val="WW8Num1z2"/>
    <w:uiPriority w:val="99"/>
    <w:rsid w:val="008B160E"/>
    <w:rPr>
      <w:rFonts w:ascii="Wingdings" w:hAnsi="Wingdings"/>
    </w:rPr>
  </w:style>
  <w:style w:type="character" w:customStyle="1" w:styleId="WW8Num1z3">
    <w:name w:val="WW8Num1z3"/>
    <w:uiPriority w:val="99"/>
    <w:rsid w:val="008B160E"/>
    <w:rPr>
      <w:rFonts w:ascii="Symbol" w:hAnsi="Symbol"/>
    </w:rPr>
  </w:style>
  <w:style w:type="character" w:customStyle="1" w:styleId="WW8Num2z0">
    <w:name w:val="WW8Num2z0"/>
    <w:uiPriority w:val="99"/>
    <w:rsid w:val="008B160E"/>
    <w:rPr>
      <w:rFonts w:ascii="Symbol" w:hAnsi="Symbol"/>
    </w:rPr>
  </w:style>
  <w:style w:type="character" w:customStyle="1" w:styleId="WW8Num2z1">
    <w:name w:val="WW8Num2z1"/>
    <w:uiPriority w:val="99"/>
    <w:rsid w:val="008B160E"/>
    <w:rPr>
      <w:rFonts w:ascii="Courier New" w:hAnsi="Courier New"/>
    </w:rPr>
  </w:style>
  <w:style w:type="character" w:customStyle="1" w:styleId="WW8Num2z2">
    <w:name w:val="WW8Num2z2"/>
    <w:uiPriority w:val="99"/>
    <w:rsid w:val="008B160E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8B160E"/>
  </w:style>
  <w:style w:type="character" w:styleId="af8">
    <w:name w:val="Hyperlink"/>
    <w:basedOn w:val="a0"/>
    <w:uiPriority w:val="99"/>
    <w:rsid w:val="008B160E"/>
    <w:rPr>
      <w:rFonts w:cs="Times New Roman"/>
      <w:color w:val="000080"/>
      <w:u w:val="single"/>
    </w:rPr>
  </w:style>
  <w:style w:type="paragraph" w:customStyle="1" w:styleId="af9">
    <w:name w:val="Заголовок"/>
    <w:basedOn w:val="a"/>
    <w:next w:val="a7"/>
    <w:uiPriority w:val="99"/>
    <w:rsid w:val="008B160E"/>
    <w:pPr>
      <w:suppressAutoHyphens/>
      <w:jc w:val="center"/>
    </w:pPr>
    <w:rPr>
      <w:b/>
      <w:bCs/>
      <w:sz w:val="28"/>
      <w:lang w:eastAsia="zh-CN"/>
    </w:rPr>
  </w:style>
  <w:style w:type="paragraph" w:styleId="afa">
    <w:name w:val="List"/>
    <w:basedOn w:val="a7"/>
    <w:uiPriority w:val="99"/>
    <w:rsid w:val="008B160E"/>
    <w:pPr>
      <w:suppressAutoHyphens/>
      <w:spacing w:after="0"/>
      <w:jc w:val="both"/>
    </w:pPr>
    <w:rPr>
      <w:rFonts w:cs="Mangal"/>
      <w:sz w:val="24"/>
      <w:szCs w:val="24"/>
      <w:lang w:eastAsia="zh-CN"/>
    </w:rPr>
  </w:style>
  <w:style w:type="paragraph" w:styleId="afb">
    <w:name w:val="caption"/>
    <w:basedOn w:val="a"/>
    <w:uiPriority w:val="99"/>
    <w:qFormat/>
    <w:rsid w:val="008B160E"/>
    <w:pPr>
      <w:suppressLineNumbers/>
      <w:suppressAutoHyphens/>
      <w:spacing w:before="120" w:after="120"/>
    </w:pPr>
    <w:rPr>
      <w:rFonts w:cs="Mangal"/>
      <w:bCs/>
      <w:i/>
      <w:iCs/>
      <w:lang w:eastAsia="zh-CN"/>
    </w:rPr>
  </w:style>
  <w:style w:type="paragraph" w:customStyle="1" w:styleId="12">
    <w:name w:val="Указатель1"/>
    <w:basedOn w:val="a"/>
    <w:uiPriority w:val="99"/>
    <w:rsid w:val="008B160E"/>
    <w:pPr>
      <w:suppressLineNumbers/>
      <w:suppressAutoHyphens/>
    </w:pPr>
    <w:rPr>
      <w:rFonts w:cs="Mangal"/>
      <w:bCs/>
      <w:sz w:val="20"/>
      <w:szCs w:val="20"/>
      <w:lang w:eastAsia="zh-CN"/>
    </w:rPr>
  </w:style>
  <w:style w:type="paragraph" w:styleId="afc">
    <w:name w:val="Subtitle"/>
    <w:basedOn w:val="a"/>
    <w:next w:val="a7"/>
    <w:link w:val="afd"/>
    <w:uiPriority w:val="99"/>
    <w:qFormat/>
    <w:rsid w:val="008B160E"/>
    <w:pPr>
      <w:suppressAutoHyphens/>
      <w:jc w:val="center"/>
    </w:pPr>
    <w:rPr>
      <w:b/>
      <w:bCs/>
      <w:spacing w:val="20"/>
      <w:sz w:val="32"/>
      <w:lang w:eastAsia="zh-CN"/>
    </w:rPr>
  </w:style>
  <w:style w:type="character" w:customStyle="1" w:styleId="afd">
    <w:name w:val="Подзаголовок Знак"/>
    <w:basedOn w:val="a0"/>
    <w:link w:val="afc"/>
    <w:uiPriority w:val="99"/>
    <w:rsid w:val="008B160E"/>
    <w:rPr>
      <w:b/>
      <w:bCs/>
      <w:spacing w:val="20"/>
      <w:sz w:val="32"/>
      <w:szCs w:val="24"/>
      <w:lang w:eastAsia="zh-CN"/>
    </w:rPr>
  </w:style>
  <w:style w:type="paragraph" w:customStyle="1" w:styleId="ConsTitle">
    <w:name w:val="ConsTitle"/>
    <w:uiPriority w:val="99"/>
    <w:rsid w:val="008B160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0">
    <w:name w:val="Основной текст 21"/>
    <w:basedOn w:val="a"/>
    <w:uiPriority w:val="99"/>
    <w:rsid w:val="008B160E"/>
    <w:pPr>
      <w:suppressAutoHyphens/>
      <w:jc w:val="center"/>
    </w:pPr>
    <w:rPr>
      <w:lang w:eastAsia="zh-CN"/>
    </w:rPr>
  </w:style>
  <w:style w:type="paragraph" w:styleId="afe">
    <w:name w:val="Normal (Web)"/>
    <w:basedOn w:val="a"/>
    <w:uiPriority w:val="99"/>
    <w:rsid w:val="008B160E"/>
    <w:pPr>
      <w:suppressAutoHyphens/>
      <w:spacing w:before="280" w:after="280"/>
    </w:pPr>
    <w:rPr>
      <w:lang w:eastAsia="zh-CN"/>
    </w:rPr>
  </w:style>
  <w:style w:type="paragraph" w:customStyle="1" w:styleId="aff">
    <w:name w:val="Содержимое врезки"/>
    <w:basedOn w:val="a7"/>
    <w:uiPriority w:val="99"/>
    <w:rsid w:val="008B160E"/>
    <w:pPr>
      <w:suppressAutoHyphens/>
      <w:spacing w:after="0"/>
      <w:jc w:val="both"/>
    </w:pPr>
    <w:rPr>
      <w:sz w:val="24"/>
      <w:szCs w:val="24"/>
      <w:lang w:eastAsia="zh-CN"/>
    </w:rPr>
  </w:style>
  <w:style w:type="paragraph" w:customStyle="1" w:styleId="aff0">
    <w:name w:val="Содержимое таблицы"/>
    <w:basedOn w:val="a"/>
    <w:uiPriority w:val="99"/>
    <w:rsid w:val="008B160E"/>
    <w:pPr>
      <w:suppressLineNumbers/>
      <w:suppressAutoHyphens/>
    </w:pPr>
    <w:rPr>
      <w:bCs/>
      <w:sz w:val="20"/>
      <w:szCs w:val="20"/>
      <w:lang w:eastAsia="zh-CN"/>
    </w:rPr>
  </w:style>
  <w:style w:type="paragraph" w:customStyle="1" w:styleId="aff1">
    <w:name w:val="Заголовок таблицы"/>
    <w:basedOn w:val="aff0"/>
    <w:uiPriority w:val="99"/>
    <w:rsid w:val="008B160E"/>
    <w:pPr>
      <w:jc w:val="center"/>
    </w:pPr>
    <w:rPr>
      <w:b/>
    </w:rPr>
  </w:style>
  <w:style w:type="paragraph" w:customStyle="1" w:styleId="13">
    <w:name w:val="Абзац списка1"/>
    <w:basedOn w:val="a"/>
    <w:uiPriority w:val="99"/>
    <w:rsid w:val="008B1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B160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f2">
    <w:name w:val="Знак Знак Знак Знак"/>
    <w:basedOn w:val="a"/>
    <w:uiPriority w:val="99"/>
    <w:rsid w:val="008B16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Базовый"/>
    <w:rsid w:val="008B160E"/>
    <w:pPr>
      <w:tabs>
        <w:tab w:val="left" w:pos="708"/>
      </w:tabs>
      <w:suppressAutoHyphens/>
      <w:spacing w:line="100" w:lineRule="atLeast"/>
    </w:pPr>
    <w:rPr>
      <w:bCs/>
      <w:lang w:eastAsia="zh-CN"/>
    </w:rPr>
  </w:style>
  <w:style w:type="paragraph" w:customStyle="1" w:styleId="Default">
    <w:name w:val="Default"/>
    <w:rsid w:val="00412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5E6181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6614</TotalTime>
  <Pages>13</Pages>
  <Words>4767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KFINKURSK</Company>
  <LinksUpToDate>false</LinksUpToDate>
  <CharactersWithSpaces>33662</CharactersWithSpaces>
  <SharedDoc>false</SharedDoc>
  <HLinks>
    <vt:vector size="12" baseType="variant"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consultantplus://offline/main?base=LAW;n=113289;fld=134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consultantplus://offline/ref=6B0B5CF0DBD8C7E7F5E46B45CAFB99563E28F3A50F76E7E0E4E5EFCEEAL2c0M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Bocharova_N</dc:creator>
  <cp:lastModifiedBy>Popova_A</cp:lastModifiedBy>
  <cp:revision>861</cp:revision>
  <cp:lastPrinted>2025-04-24T08:08:00Z</cp:lastPrinted>
  <dcterms:created xsi:type="dcterms:W3CDTF">2019-04-26T10:13:00Z</dcterms:created>
  <dcterms:modified xsi:type="dcterms:W3CDTF">2025-04-24T08:10:00Z</dcterms:modified>
</cp:coreProperties>
</file>