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Pr="00E136A1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 w:rsidRPr="00E136A1">
        <w:rPr>
          <w:sz w:val="28"/>
          <w:szCs w:val="28"/>
        </w:rPr>
        <w:t xml:space="preserve">Решения, принятые на заседании </w:t>
      </w:r>
      <w:r w:rsidR="00FD1FDD" w:rsidRPr="00E136A1">
        <w:rPr>
          <w:sz w:val="28"/>
          <w:szCs w:val="28"/>
        </w:rPr>
        <w:t xml:space="preserve">Правительства </w:t>
      </w:r>
      <w:r w:rsidRPr="00E136A1">
        <w:rPr>
          <w:sz w:val="28"/>
          <w:szCs w:val="28"/>
        </w:rPr>
        <w:t xml:space="preserve">Курской области </w:t>
      </w:r>
      <w:r w:rsidRPr="00E136A1">
        <w:rPr>
          <w:sz w:val="28"/>
          <w:szCs w:val="28"/>
        </w:rPr>
        <w:br/>
      </w:r>
      <w:r w:rsidR="00E136A1" w:rsidRPr="00E136A1">
        <w:rPr>
          <w:sz w:val="28"/>
          <w:szCs w:val="28"/>
        </w:rPr>
        <w:t>25</w:t>
      </w:r>
      <w:r w:rsidR="002B38BF" w:rsidRPr="00E136A1">
        <w:rPr>
          <w:sz w:val="28"/>
          <w:szCs w:val="28"/>
        </w:rPr>
        <w:t xml:space="preserve"> августа</w:t>
      </w:r>
      <w:r w:rsidR="00C71E7F" w:rsidRPr="00E136A1">
        <w:rPr>
          <w:sz w:val="28"/>
          <w:szCs w:val="28"/>
        </w:rPr>
        <w:t xml:space="preserve"> </w:t>
      </w:r>
      <w:r w:rsidRPr="00E136A1">
        <w:rPr>
          <w:sz w:val="28"/>
          <w:szCs w:val="28"/>
        </w:rPr>
        <w:t>20</w:t>
      </w:r>
      <w:r w:rsidR="00235160" w:rsidRPr="00E136A1">
        <w:rPr>
          <w:sz w:val="28"/>
          <w:szCs w:val="28"/>
        </w:rPr>
        <w:t>2</w:t>
      </w:r>
      <w:r w:rsidR="00055EAE" w:rsidRPr="00E136A1">
        <w:rPr>
          <w:sz w:val="28"/>
          <w:szCs w:val="28"/>
        </w:rPr>
        <w:t>5</w:t>
      </w:r>
      <w:r w:rsidRPr="00E136A1">
        <w:rPr>
          <w:sz w:val="28"/>
          <w:szCs w:val="28"/>
        </w:rPr>
        <w:t xml:space="preserve"> года</w:t>
      </w:r>
    </w:p>
    <w:p w:rsidR="00C13745" w:rsidRPr="00E136A1" w:rsidRDefault="00EC7DF2" w:rsidP="00C13745">
      <w:pPr>
        <w:ind w:right="-86" w:firstLine="709"/>
        <w:rPr>
          <w:b/>
          <w:szCs w:val="28"/>
        </w:rPr>
      </w:pPr>
      <w:r w:rsidRPr="00E136A1">
        <w:rPr>
          <w:rFonts w:cs="Times New Roman"/>
          <w:b/>
          <w:szCs w:val="28"/>
        </w:rPr>
        <w:t xml:space="preserve">О </w:t>
      </w:r>
      <w:r w:rsidR="002B7139" w:rsidRPr="00E136A1">
        <w:rPr>
          <w:rFonts w:cs="Times New Roman"/>
          <w:b/>
          <w:szCs w:val="28"/>
        </w:rPr>
        <w:t>текущей деятельности Правительства Курской области</w:t>
      </w:r>
    </w:p>
    <w:p w:rsidR="00C13745" w:rsidRPr="00E136A1" w:rsidRDefault="00C13745" w:rsidP="00C13745">
      <w:pPr>
        <w:ind w:right="-86" w:firstLine="709"/>
        <w:rPr>
          <w:b/>
          <w:szCs w:val="28"/>
        </w:rPr>
      </w:pPr>
      <w:r w:rsidRPr="00E136A1">
        <w:rPr>
          <w:b/>
          <w:szCs w:val="28"/>
        </w:rPr>
        <w:t xml:space="preserve">Решения </w:t>
      </w:r>
      <w:r w:rsidR="00FD1FDD" w:rsidRPr="00E136A1">
        <w:rPr>
          <w:b/>
          <w:szCs w:val="28"/>
        </w:rPr>
        <w:t>Правительства</w:t>
      </w:r>
      <w:r w:rsidR="00FD1FDD" w:rsidRPr="00E136A1">
        <w:rPr>
          <w:szCs w:val="28"/>
        </w:rPr>
        <w:t xml:space="preserve"> </w:t>
      </w:r>
      <w:r w:rsidRPr="00E136A1">
        <w:rPr>
          <w:b/>
          <w:szCs w:val="28"/>
        </w:rPr>
        <w:t>Курской области: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 xml:space="preserve">1.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E136A1">
        <w:rPr>
          <w:szCs w:val="28"/>
        </w:rPr>
        <w:t>Чепику</w:t>
      </w:r>
      <w:proofErr w:type="spellEnd"/>
      <w:r w:rsidRPr="00E136A1">
        <w:rPr>
          <w:szCs w:val="28"/>
        </w:rPr>
        <w:t xml:space="preserve"> совместно с Министерством здравоохранения Курской области (Е.В. Письменная):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>а) проработать вопрос оснащения детских поликлиник Курской области автоматическими пластиковыми ланцетами для безболезненного забора крови у детей. О результатах проделанной работы проинформировать временно исполняющего обязанности Губернатора Курской области в установленном порядке.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5 сентября 2025 г.;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>б) проинформировать временно исполняющего обязанности Губернатора Курской области о работе и эффективности АО «Курская фармация».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5 сентября 2025 г.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 xml:space="preserve">2. Министерству жилищно-коммунального хозяйства и ТЭК Курской области (А.В. </w:t>
      </w:r>
      <w:proofErr w:type="spellStart"/>
      <w:r w:rsidRPr="00E136A1">
        <w:rPr>
          <w:szCs w:val="28"/>
        </w:rPr>
        <w:t>Мулёвин</w:t>
      </w:r>
      <w:proofErr w:type="spellEnd"/>
      <w:r w:rsidRPr="00E136A1">
        <w:rPr>
          <w:szCs w:val="28"/>
        </w:rPr>
        <w:t xml:space="preserve">) с учетом предложений глав муниципальных районов и городских округов Курской области подготовить совещание под председательством временно исполняющего обязанности Губернатора Курской области по проблемным вопросам, связанным с деятельностью </w:t>
      </w:r>
      <w:r w:rsidRPr="00E136A1">
        <w:rPr>
          <w:szCs w:val="28"/>
        </w:rPr>
        <w:br/>
        <w:t>АО «</w:t>
      </w:r>
      <w:proofErr w:type="spellStart"/>
      <w:r w:rsidRPr="00E136A1">
        <w:rPr>
          <w:szCs w:val="28"/>
        </w:rPr>
        <w:t>Курскоблводоканал</w:t>
      </w:r>
      <w:proofErr w:type="spellEnd"/>
      <w:r w:rsidRPr="00E136A1">
        <w:rPr>
          <w:szCs w:val="28"/>
        </w:rPr>
        <w:t xml:space="preserve">».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</w:t>
      </w:r>
      <w:r>
        <w:rPr>
          <w:szCs w:val="28"/>
        </w:rPr>
        <w:br/>
      </w:r>
      <w:r w:rsidRPr="00E136A1">
        <w:rPr>
          <w:szCs w:val="28"/>
        </w:rPr>
        <w:t xml:space="preserve">А.Е. </w:t>
      </w:r>
      <w:proofErr w:type="spellStart"/>
      <w:r w:rsidRPr="00E136A1">
        <w:rPr>
          <w:szCs w:val="28"/>
        </w:rPr>
        <w:t>Чепика</w:t>
      </w:r>
      <w:proofErr w:type="spellEnd"/>
      <w:r w:rsidRPr="00E136A1">
        <w:rPr>
          <w:szCs w:val="28"/>
        </w:rPr>
        <w:t xml:space="preserve"> в установленном порядке.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15 сентября 2025 г.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>3. Рекомендовать главам муниципальных районов и городских округов Курской области: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>а) направить в Министерство жилищно-коммунального хозяйства и ТЭК Курской области перечень вопросов для обсуждения на совещании о работе АО «</w:t>
      </w:r>
      <w:proofErr w:type="spellStart"/>
      <w:r w:rsidRPr="00E136A1">
        <w:rPr>
          <w:szCs w:val="28"/>
        </w:rPr>
        <w:t>Курскоблводоканал</w:t>
      </w:r>
      <w:proofErr w:type="spellEnd"/>
      <w:r w:rsidRPr="00E136A1">
        <w:rPr>
          <w:szCs w:val="28"/>
        </w:rPr>
        <w:t>».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5 сентября 2025 г.;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 xml:space="preserve">б) направить в Министерство природных ресурсов Курской области предложения по озеленению территорий населенных пунктов и других земель муниципальных образований с указанием объектов озеленения, видового и породного состава, количества необходимого посадочного материала (без учета работ по озеленению и благоустройству территорий в рамках действующих государственных программ и проектов). 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5 сентября 2025 г.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 xml:space="preserve">4. Временно исполняющему обязанности заместителя Губернатора Курской области Г.В. </w:t>
      </w:r>
      <w:proofErr w:type="spellStart"/>
      <w:r w:rsidRPr="00E136A1">
        <w:rPr>
          <w:szCs w:val="28"/>
        </w:rPr>
        <w:t>Бабаскину</w:t>
      </w:r>
      <w:proofErr w:type="spellEnd"/>
      <w:r w:rsidRPr="00E136A1">
        <w:rPr>
          <w:szCs w:val="28"/>
        </w:rPr>
        <w:t xml:space="preserve"> провести анализ выращиваемых в лесных питомниках Золотухинского, Советского и Солнцевского районов Курской области растений и с учетом предложений, направленных во исполнение </w:t>
      </w:r>
      <w:r w:rsidRPr="00E136A1">
        <w:rPr>
          <w:szCs w:val="28"/>
        </w:rPr>
        <w:lastRenderedPageBreak/>
        <w:t xml:space="preserve">подпункта «б» пункта 3 настоящего протокола,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E136A1">
        <w:rPr>
          <w:szCs w:val="28"/>
        </w:rPr>
        <w:t>Чепику</w:t>
      </w:r>
      <w:proofErr w:type="spellEnd"/>
      <w:r w:rsidRPr="00E136A1">
        <w:rPr>
          <w:szCs w:val="28"/>
        </w:rPr>
        <w:t xml:space="preserve"> итоговую информацию по озеленению территорий муниципальных образований Курской области в установленном порядке.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12 сентября 2025 г.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 xml:space="preserve">5. </w:t>
      </w:r>
      <w:proofErr w:type="spellStart"/>
      <w:r w:rsidRPr="00E136A1">
        <w:rPr>
          <w:szCs w:val="28"/>
        </w:rPr>
        <w:t>И.о</w:t>
      </w:r>
      <w:proofErr w:type="spellEnd"/>
      <w:r w:rsidRPr="00E136A1">
        <w:rPr>
          <w:szCs w:val="28"/>
        </w:rPr>
        <w:t>. заместителя Губернатора Курской области О.А. Крутько: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 xml:space="preserve">а) совместно с Министерством физической культуры и спорта Курской области (Н.Ю. Жигалова), Министерством природных ресурсов Курской области (М.С. Левин) и Министерством имущества Курской области </w:t>
      </w:r>
      <w:r w:rsidRPr="00E136A1">
        <w:rPr>
          <w:szCs w:val="28"/>
        </w:rPr>
        <w:br/>
        <w:t>(Д.А. Савин) проработать вопрос передачи КООО «Федерация волейбола Курской области» здания бывшего кафе в парке «</w:t>
      </w:r>
      <w:proofErr w:type="spellStart"/>
      <w:r w:rsidRPr="00E136A1">
        <w:rPr>
          <w:szCs w:val="28"/>
        </w:rPr>
        <w:t>Боева</w:t>
      </w:r>
      <w:proofErr w:type="spellEnd"/>
      <w:r w:rsidRPr="00E136A1">
        <w:rPr>
          <w:szCs w:val="28"/>
        </w:rPr>
        <w:t xml:space="preserve"> дача» в качестве помещения для переодевания и хранения спортивного инвентаря. </w:t>
      </w:r>
      <w:r>
        <w:rPr>
          <w:szCs w:val="28"/>
        </w:rPr>
        <w:br/>
      </w:r>
      <w:r w:rsidRPr="00E136A1">
        <w:rPr>
          <w:szCs w:val="28"/>
        </w:rPr>
        <w:t xml:space="preserve">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E136A1">
        <w:rPr>
          <w:szCs w:val="28"/>
        </w:rPr>
        <w:t>Чепика</w:t>
      </w:r>
      <w:proofErr w:type="spellEnd"/>
      <w:r w:rsidRPr="00E136A1">
        <w:rPr>
          <w:szCs w:val="28"/>
        </w:rPr>
        <w:t xml:space="preserve"> в установленном порядке.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29 августа 2025 г.;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>б) совместно с Министерством физической культуры и спорта Курской области (Н.Ю. Жигалова) в рамках реализации проекта «Курск. Герои!» обеспечить проведение со 2 по 9 сентября 2025 г. (07:00-07:30) на территории РСТК «Сейм» физкультурно-спортивных мероприятий с участием тренеров из числа именитых региональных спортсменов.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>6. Временно исполняющему обязанности заместителя Председателя Правительства Курской области О.А. Крутько совместно с Министерством цифрового развития и связи Курской области (С.В. Кожевников):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 xml:space="preserve">а) с учетом опыта </w:t>
      </w:r>
      <w:r w:rsidRPr="00E136A1">
        <w:rPr>
          <w:color w:val="000000"/>
          <w:szCs w:val="28"/>
          <w:shd w:val="clear" w:color="auto" w:fill="FFFFFF"/>
        </w:rPr>
        <w:t>Республики Бурятия</w:t>
      </w:r>
      <w:r w:rsidRPr="00E136A1">
        <w:rPr>
          <w:szCs w:val="28"/>
        </w:rPr>
        <w:t xml:space="preserve"> рассмотреть возможность внедрения на территории Курской области </w:t>
      </w:r>
      <w:r w:rsidRPr="00E136A1">
        <w:rPr>
          <w:color w:val="000000"/>
          <w:szCs w:val="28"/>
          <w:shd w:val="clear" w:color="auto" w:fill="FFFFFF"/>
        </w:rPr>
        <w:t>автоматизированной информационной системы «</w:t>
      </w:r>
      <w:proofErr w:type="spellStart"/>
      <w:r w:rsidRPr="00E136A1">
        <w:rPr>
          <w:color w:val="000000"/>
          <w:szCs w:val="28"/>
          <w:shd w:val="clear" w:color="auto" w:fill="FFFFFF"/>
        </w:rPr>
        <w:t>Имущественно</w:t>
      </w:r>
      <w:proofErr w:type="spellEnd"/>
      <w:r w:rsidRPr="00E136A1">
        <w:rPr>
          <w:color w:val="000000"/>
          <w:szCs w:val="28"/>
          <w:shd w:val="clear" w:color="auto" w:fill="FFFFFF"/>
        </w:rPr>
        <w:t xml:space="preserve">-земельный комплекс». Информацию по данному вопросу представить </w:t>
      </w:r>
      <w:r w:rsidRPr="00E136A1">
        <w:rPr>
          <w:szCs w:val="28"/>
        </w:rPr>
        <w:t xml:space="preserve">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E136A1">
        <w:rPr>
          <w:szCs w:val="28"/>
        </w:rPr>
        <w:t>Чепику</w:t>
      </w:r>
      <w:proofErr w:type="spellEnd"/>
      <w:r w:rsidRPr="00E136A1">
        <w:rPr>
          <w:szCs w:val="28"/>
        </w:rPr>
        <w:t xml:space="preserve"> в установленном порядке.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3 сентября 2025 г.;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 xml:space="preserve">б) в рамках реализации проекта «Курск. Герои!» обеспечить присутствие на территории РСТК «Сейм» </w:t>
      </w:r>
      <w:r w:rsidRPr="00E136A1">
        <w:rPr>
          <w:szCs w:val="28"/>
          <w:lang w:val="en-US"/>
        </w:rPr>
        <w:t>IT</w:t>
      </w:r>
      <w:r w:rsidRPr="00E136A1">
        <w:rPr>
          <w:szCs w:val="28"/>
        </w:rPr>
        <w:t>-специалистов в период с 1 по 9 сентября 2025 г.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>7. Министерству строительства Курской области (Р.М. Герман):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 xml:space="preserve">а)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E136A1">
        <w:rPr>
          <w:szCs w:val="28"/>
        </w:rPr>
        <w:t>Чепику</w:t>
      </w:r>
      <w:proofErr w:type="spellEnd"/>
      <w:r w:rsidRPr="00E136A1">
        <w:rPr>
          <w:szCs w:val="28"/>
        </w:rPr>
        <w:t xml:space="preserve"> информацию по заявке Курской области на 2025–2026 годы в рамках программы ППК «Фонд развития территорий» по переселению из аварийного жилья.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29 августа 2025 г.;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 xml:space="preserve">б) передать на баланс ОКУ «Дирекция по управлению особо охраняемыми природными территориями, парками, скверами и лесами Курской области» парк «Патриот».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E136A1">
        <w:rPr>
          <w:szCs w:val="28"/>
        </w:rPr>
        <w:t>Чепика</w:t>
      </w:r>
      <w:proofErr w:type="spellEnd"/>
      <w:r w:rsidRPr="00E136A1">
        <w:rPr>
          <w:szCs w:val="28"/>
        </w:rPr>
        <w:t xml:space="preserve"> в установленном порядке.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8 сентября 2025 г.;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 xml:space="preserve">в) подготовить проектно-сметную документацию на ремонт фасада и входной группы (лестницы) храма в парке «Патриот» (с учетом обеспечения </w:t>
      </w:r>
      <w:proofErr w:type="spellStart"/>
      <w:r w:rsidRPr="00E136A1">
        <w:rPr>
          <w:szCs w:val="28"/>
        </w:rPr>
        <w:t>безбарьерной</w:t>
      </w:r>
      <w:proofErr w:type="spellEnd"/>
      <w:r w:rsidRPr="00E136A1">
        <w:rPr>
          <w:szCs w:val="28"/>
        </w:rPr>
        <w:t xml:space="preserve"> среды).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E136A1">
        <w:rPr>
          <w:szCs w:val="28"/>
        </w:rPr>
        <w:t>Чепика</w:t>
      </w:r>
      <w:proofErr w:type="spellEnd"/>
      <w:r w:rsidRPr="00E136A1">
        <w:rPr>
          <w:szCs w:val="28"/>
        </w:rPr>
        <w:t xml:space="preserve"> в установленном порядке.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b/>
          <w:szCs w:val="28"/>
        </w:rPr>
        <w:t>Срок: до 22 сентября 2025 г.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>8. Рекомендовать Администрации города Курска (С.А. Котляров):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 xml:space="preserve">а) во взаимодействии с временно исполняющим обязанности заместителя Губернатора Курской области Г.В. </w:t>
      </w:r>
      <w:proofErr w:type="spellStart"/>
      <w:r w:rsidRPr="00E136A1">
        <w:rPr>
          <w:szCs w:val="28"/>
        </w:rPr>
        <w:t>Бабаскиным</w:t>
      </w:r>
      <w:proofErr w:type="spellEnd"/>
      <w:r w:rsidRPr="00E136A1">
        <w:rPr>
          <w:szCs w:val="28"/>
        </w:rPr>
        <w:t xml:space="preserve">, временно исполняющим обязанности заместителя Губернатора Курской области </w:t>
      </w:r>
      <w:r w:rsidRPr="00E136A1">
        <w:rPr>
          <w:szCs w:val="28"/>
        </w:rPr>
        <w:br/>
        <w:t xml:space="preserve">А.Г. Демидовым, Министерством строительства Курской области </w:t>
      </w:r>
      <w:r w:rsidRPr="00E136A1">
        <w:rPr>
          <w:szCs w:val="28"/>
        </w:rPr>
        <w:br/>
        <w:t xml:space="preserve">(Р.М. Герман) и Министерством жилищно-коммунального хозяйства и ТЭК Курской области (А.В. </w:t>
      </w:r>
      <w:proofErr w:type="spellStart"/>
      <w:r w:rsidRPr="00E136A1">
        <w:rPr>
          <w:szCs w:val="28"/>
        </w:rPr>
        <w:t>Мулёвин</w:t>
      </w:r>
      <w:proofErr w:type="spellEnd"/>
      <w:r w:rsidRPr="00E136A1">
        <w:rPr>
          <w:szCs w:val="28"/>
        </w:rPr>
        <w:t xml:space="preserve">) определить участки вдоль рек в границах города Курска для обустройства набережных и прогулочных территорий. </w:t>
      </w:r>
      <w:r w:rsidRPr="00E136A1">
        <w:rPr>
          <w:szCs w:val="28"/>
        </w:rPr>
        <w:br/>
        <w:t xml:space="preserve">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E136A1">
        <w:rPr>
          <w:szCs w:val="28"/>
        </w:rPr>
        <w:t>Чепика</w:t>
      </w:r>
      <w:proofErr w:type="spellEnd"/>
      <w:r w:rsidRPr="00E136A1">
        <w:rPr>
          <w:szCs w:val="28"/>
        </w:rPr>
        <w:t xml:space="preserve"> в установленном порядке.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15 сентября 2025 г.;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>б) организовать подготовку проектно-сметной документации на обустройство набережных и прогулочных территорий вдоль рек в границах города Курска.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30 сентября 2025 г.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 xml:space="preserve">в) совместно с Министерством строительства Курской области </w:t>
      </w:r>
      <w:r w:rsidRPr="00E136A1">
        <w:rPr>
          <w:szCs w:val="28"/>
        </w:rPr>
        <w:br/>
        <w:t xml:space="preserve">(Р.М. Герман), временно исполняющим обязанности заместителя Губернатора Курской области Г.В. </w:t>
      </w:r>
      <w:proofErr w:type="spellStart"/>
      <w:r w:rsidRPr="00E136A1">
        <w:rPr>
          <w:szCs w:val="28"/>
        </w:rPr>
        <w:t>Бабаскиным</w:t>
      </w:r>
      <w:proofErr w:type="spellEnd"/>
      <w:r w:rsidRPr="00E136A1">
        <w:rPr>
          <w:szCs w:val="28"/>
        </w:rPr>
        <w:t xml:space="preserve"> и временно исполняющим обязанности советника Губернатора Курской области по правам лиц с ограниченными возможностями здоровья А.В. Гладилиной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E136A1">
        <w:rPr>
          <w:szCs w:val="28"/>
        </w:rPr>
        <w:t>Чепику</w:t>
      </w:r>
      <w:proofErr w:type="spellEnd"/>
      <w:r w:rsidRPr="00E136A1">
        <w:rPr>
          <w:szCs w:val="28"/>
        </w:rPr>
        <w:t xml:space="preserve"> необходимые расчеты в части приведения в нормативное состояние дорожки к пляжу и кабинок для переодевания для маломобильных групп населения в парке «</w:t>
      </w:r>
      <w:proofErr w:type="spellStart"/>
      <w:r w:rsidRPr="00E136A1">
        <w:rPr>
          <w:szCs w:val="28"/>
        </w:rPr>
        <w:t>Боева</w:t>
      </w:r>
      <w:proofErr w:type="spellEnd"/>
      <w:r w:rsidRPr="00E136A1">
        <w:rPr>
          <w:szCs w:val="28"/>
        </w:rPr>
        <w:t xml:space="preserve"> дача».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10 сентября 2025 г.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>9. Исполнительным органам Курской области – главным распорядителям средств областного бюджета: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>а) направить в контрольно-аналитическое управление Администрации Курской области информацию об участии в национальных проектах и других источниках федерального финансирования  на 2026–2027 годы, содержащую сведения о формировании земельных участков, разработке технического задания, получении федеральных или региональных лимитов финансирования на разработку проектно-сметной документации.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2 сентября 2025 г.;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>б) в рамках подготовки к празднованию 1000-летия города Курска направить временно исполняющему обязанности заместителя Губернатора Курской области А.Г. Демидову актуализированный перечень мероприятий с указанием сроков, стоимости и источников финансирования работ.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2 сентября 2025 г.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 xml:space="preserve">10. Министерству транспорта и автомобильных дорог Курской области (А.А. Замараев), Министерству жилищно-коммунального хозяйства и ТЭК Курской области (А.В. </w:t>
      </w:r>
      <w:proofErr w:type="spellStart"/>
      <w:r w:rsidRPr="00E136A1">
        <w:rPr>
          <w:szCs w:val="28"/>
        </w:rPr>
        <w:t>Мулёвин</w:t>
      </w:r>
      <w:proofErr w:type="spellEnd"/>
      <w:r w:rsidRPr="00E136A1">
        <w:rPr>
          <w:szCs w:val="28"/>
        </w:rPr>
        <w:t xml:space="preserve">), Министерству строительства Курской области (Р.М. Герман), Министерству промышленности, торговли и предпринимательства Курской области </w:t>
      </w:r>
      <w:r>
        <w:rPr>
          <w:szCs w:val="28"/>
        </w:rPr>
        <w:br/>
      </w:r>
      <w:r w:rsidRPr="00E136A1">
        <w:rPr>
          <w:szCs w:val="28"/>
        </w:rPr>
        <w:t xml:space="preserve">(А.В. Ветров), Министерству культуры Курской области (Р.Ю. </w:t>
      </w:r>
      <w:proofErr w:type="spellStart"/>
      <w:r w:rsidRPr="00E136A1">
        <w:rPr>
          <w:szCs w:val="28"/>
        </w:rPr>
        <w:t>Григорьян</w:t>
      </w:r>
      <w:proofErr w:type="spellEnd"/>
      <w:r w:rsidRPr="00E136A1">
        <w:rPr>
          <w:szCs w:val="28"/>
        </w:rPr>
        <w:t xml:space="preserve">), Министерству по государственной охране объектов культурного наследия Курской области (А.Ю. Потанин) согласовать относящиеся к сфере компетенций приоритетные проекты мастер-плана города Курска, в том числе с курирующим заместителе Губернатора Курской области, заместителем Председателя Правительства Курской области. </w:t>
      </w:r>
      <w:r w:rsidRPr="00E136A1">
        <w:rPr>
          <w:szCs w:val="28"/>
        </w:rPr>
        <w:br/>
        <w:t>О проделанной работе проинформировать временно исполняющего обязанности заместителя Губернатора Курской области А.Г. Демидова в установленном порядке.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29 августа 2025 г.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 xml:space="preserve">11. Контрольно-аналитическому управлению Администрации Курской области (С.А. Зотов) с учетом информации, представленной во исполнение подпункта «а» пункта 9 настоящего протокола, подготовить соответствующее совещание под председательством временно исполняющего обязанности Губернатора Курской области.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E136A1">
        <w:rPr>
          <w:szCs w:val="28"/>
        </w:rPr>
        <w:t>Чепика</w:t>
      </w:r>
      <w:proofErr w:type="spellEnd"/>
      <w:r w:rsidRPr="00E136A1">
        <w:rPr>
          <w:szCs w:val="28"/>
        </w:rPr>
        <w:t xml:space="preserve"> в установленном порядке.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5 сентября 2025 г.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>12. Временно исполняющему обязанности заместителя Губернатора Курской области А.Г. Демидову: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 xml:space="preserve">а) с учетом информации, представленной во исполнение подпункта «б» пункта 9 и пункта 10 настоящего протокола, подготовить соответствующее совещание под председательством временно исполняющего обязанности Губернатора Курской области.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E136A1">
        <w:rPr>
          <w:szCs w:val="28"/>
        </w:rPr>
        <w:t>Чепика</w:t>
      </w:r>
      <w:proofErr w:type="spellEnd"/>
      <w:r w:rsidRPr="00E136A1">
        <w:rPr>
          <w:szCs w:val="28"/>
        </w:rPr>
        <w:t xml:space="preserve"> в установленном порядке.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5 сентября 2025 г.;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 xml:space="preserve">б) направить в Общероссийскую общественно-государственную организацию «Российское военно-историческое общество» предложения по установке на территории Курской области мемориальных досок в рамках увековечения памяти всех уроженцев Курской области, удостоенных звания Героя Советского Союза, Героя Российской Федерации, полного кавалера ордена Славы, кавалера Георгиевского Креста.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E136A1">
        <w:rPr>
          <w:szCs w:val="28"/>
        </w:rPr>
        <w:t>Чепика</w:t>
      </w:r>
      <w:proofErr w:type="spellEnd"/>
      <w:r w:rsidRPr="00E136A1">
        <w:rPr>
          <w:szCs w:val="28"/>
        </w:rPr>
        <w:t xml:space="preserve"> в установленном порядке.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29 августа 2025 г.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 xml:space="preserve">13. Министерству природных ресурсов Курской области </w:t>
      </w:r>
      <w:r>
        <w:rPr>
          <w:szCs w:val="28"/>
        </w:rPr>
        <w:br/>
      </w:r>
      <w:r w:rsidRPr="00E136A1">
        <w:rPr>
          <w:szCs w:val="28"/>
        </w:rPr>
        <w:t xml:space="preserve">(М.С. Левин), Министерству экономического развития Курской области (Л.Г. Осипов)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E136A1">
        <w:rPr>
          <w:szCs w:val="28"/>
        </w:rPr>
        <w:t>Чепику</w:t>
      </w:r>
      <w:proofErr w:type="spellEnd"/>
      <w:r w:rsidRPr="00E136A1">
        <w:rPr>
          <w:szCs w:val="28"/>
        </w:rPr>
        <w:t xml:space="preserve"> предложения по формированию перечня перспективных инвестиционных проектов Курской области, предназначенных для развития различных сфер экономики (добыча полезных ископаемых федерального уровня, производство цемента, строительных материалов и т.п.), а также по формированию земельных участков и переводу их в соответствующую категорию использования.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22 сентября 2025 г.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 xml:space="preserve">14. Министерству экономического развития Курской области </w:t>
      </w:r>
      <w:r w:rsidRPr="00E136A1">
        <w:rPr>
          <w:szCs w:val="28"/>
        </w:rPr>
        <w:br/>
        <w:t xml:space="preserve">(Л.Г. Осипов)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E136A1">
        <w:rPr>
          <w:szCs w:val="28"/>
        </w:rPr>
        <w:t>Чепику</w:t>
      </w:r>
      <w:proofErr w:type="spellEnd"/>
      <w:r w:rsidRPr="00E136A1">
        <w:rPr>
          <w:szCs w:val="28"/>
        </w:rPr>
        <w:t>: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 xml:space="preserve">а) предложения по обеспечению необходимой инфраструктурой земельных участков в </w:t>
      </w:r>
      <w:proofErr w:type="spellStart"/>
      <w:r w:rsidRPr="00E136A1">
        <w:rPr>
          <w:szCs w:val="28"/>
        </w:rPr>
        <w:t>Горшеченском</w:t>
      </w:r>
      <w:proofErr w:type="spellEnd"/>
      <w:r w:rsidRPr="00E136A1">
        <w:rPr>
          <w:szCs w:val="28"/>
        </w:rPr>
        <w:t xml:space="preserve"> районе Курской области (территория </w:t>
      </w:r>
      <w:proofErr w:type="spellStart"/>
      <w:r w:rsidRPr="00E136A1">
        <w:rPr>
          <w:szCs w:val="28"/>
        </w:rPr>
        <w:t>Старооскольского</w:t>
      </w:r>
      <w:proofErr w:type="spellEnd"/>
      <w:r w:rsidRPr="00E136A1">
        <w:rPr>
          <w:szCs w:val="28"/>
        </w:rPr>
        <w:t xml:space="preserve"> водохранилища) для последующей реализации инвестиционных проектов.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5 сентября 2025 г.;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>б) предложения по смягчению условий реализации масштабных инвестиционных проектов для инвесторов в Курской области.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5 сентября 2025 г;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>15. Исполнительным органам Курской области, ответственным за взаимодействие с пунктами временного размещения граждан (ПВР), представить временно исполняющему обязанности главного советника Губернатора Курской области В.Н. Пеньковой предложения о необходимости выезда в закрепленные ПВР инициативных групп Координационного совета по урегулированию проблемных вопросов граждан, вынужденно покинувших приграничные районы Курской области.</w:t>
      </w:r>
    </w:p>
    <w:p w:rsidR="00E136A1" w:rsidRPr="00E136A1" w:rsidRDefault="00E136A1" w:rsidP="00E136A1">
      <w:pPr>
        <w:ind w:firstLine="709"/>
        <w:rPr>
          <w:b/>
          <w:szCs w:val="28"/>
        </w:rPr>
      </w:pPr>
      <w:r w:rsidRPr="00E136A1">
        <w:rPr>
          <w:b/>
          <w:szCs w:val="28"/>
        </w:rPr>
        <w:t>Срок: до 29 августа 2025 г.</w:t>
      </w:r>
    </w:p>
    <w:p w:rsidR="00E136A1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 xml:space="preserve">16. Временно исполняющему обязанности руководителя Администрации Курской области А.С. Крылову, временно исполняющему обязанности заместителя Председателя Правительства Курской области </w:t>
      </w:r>
      <w:r w:rsidRPr="00E136A1">
        <w:rPr>
          <w:szCs w:val="28"/>
        </w:rPr>
        <w:br/>
        <w:t xml:space="preserve">Е.В. Лобову, Министерству экономического развития Курской области </w:t>
      </w:r>
      <w:r w:rsidRPr="00E136A1">
        <w:rPr>
          <w:szCs w:val="28"/>
        </w:rPr>
        <w:br/>
        <w:t xml:space="preserve">(Л.Г. Осипов), Министерству цифрового развития и связи Курской области (С.В. Кожевников), Министерству внутренней и молодежной политики Курской области (В.В. </w:t>
      </w:r>
      <w:proofErr w:type="spellStart"/>
      <w:r w:rsidRPr="00E136A1">
        <w:rPr>
          <w:szCs w:val="28"/>
        </w:rPr>
        <w:t>Гребёнкин</w:t>
      </w:r>
      <w:proofErr w:type="spellEnd"/>
      <w:r w:rsidRPr="00E136A1">
        <w:rPr>
          <w:szCs w:val="28"/>
        </w:rPr>
        <w:t xml:space="preserve">) во взаимодействии с ГОАУ ВО Курской области «Курская академия государственной и муниципальной службы» </w:t>
      </w:r>
      <w:r w:rsidRPr="00E136A1">
        <w:rPr>
          <w:szCs w:val="28"/>
        </w:rPr>
        <w:br/>
        <w:t>(В.Н. Карамышев) в рамках реализации образовательной программы проекта «Курск. Герои!» организовать чтение соответствующих лекций согласно приложению № 1 к настоящему протоколу.</w:t>
      </w:r>
    </w:p>
    <w:p w:rsidR="00EC40B5" w:rsidRPr="00E136A1" w:rsidRDefault="00E136A1" w:rsidP="00E136A1">
      <w:pPr>
        <w:ind w:firstLine="709"/>
        <w:rPr>
          <w:szCs w:val="28"/>
        </w:rPr>
      </w:pPr>
      <w:r w:rsidRPr="00E136A1">
        <w:rPr>
          <w:szCs w:val="28"/>
        </w:rPr>
        <w:t>17. Министерству приоритетных проектов развития территорий и туризма Курской области (А.С. Коновалова) в рамках реализации проекта «Курск. Герои!» организовать экскурсии на Мемориал</w:t>
      </w:r>
      <w:bookmarkStart w:id="0" w:name="_GoBack"/>
      <w:bookmarkEnd w:id="0"/>
      <w:r w:rsidRPr="00E136A1">
        <w:rPr>
          <w:szCs w:val="28"/>
        </w:rPr>
        <w:t xml:space="preserve">ьный комплекс «Курская битва» в </w:t>
      </w:r>
      <w:proofErr w:type="spellStart"/>
      <w:r w:rsidRPr="00E136A1">
        <w:rPr>
          <w:szCs w:val="28"/>
        </w:rPr>
        <w:t>Поныровском</w:t>
      </w:r>
      <w:proofErr w:type="spellEnd"/>
      <w:r w:rsidRPr="00E136A1">
        <w:rPr>
          <w:szCs w:val="28"/>
        </w:rPr>
        <w:t xml:space="preserve"> районе Курской области 3 сентября 2025г. с 19:00 до 22:00 (53 участника, 2 организатора).</w:t>
      </w:r>
    </w:p>
    <w:sectPr w:rsidR="00EC40B5" w:rsidRPr="00E136A1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E613F"/>
    <w:rsid w:val="00100175"/>
    <w:rsid w:val="001244FA"/>
    <w:rsid w:val="0015076A"/>
    <w:rsid w:val="00151B87"/>
    <w:rsid w:val="00190956"/>
    <w:rsid w:val="001E6AE2"/>
    <w:rsid w:val="00235160"/>
    <w:rsid w:val="00242772"/>
    <w:rsid w:val="00266DDA"/>
    <w:rsid w:val="002B38BF"/>
    <w:rsid w:val="002B7139"/>
    <w:rsid w:val="002F4B36"/>
    <w:rsid w:val="00333538"/>
    <w:rsid w:val="003710CC"/>
    <w:rsid w:val="004E752D"/>
    <w:rsid w:val="00556714"/>
    <w:rsid w:val="005C24B0"/>
    <w:rsid w:val="006025F2"/>
    <w:rsid w:val="00704A5C"/>
    <w:rsid w:val="00741E92"/>
    <w:rsid w:val="0078365B"/>
    <w:rsid w:val="007C4518"/>
    <w:rsid w:val="0081700E"/>
    <w:rsid w:val="008B11DF"/>
    <w:rsid w:val="008C729A"/>
    <w:rsid w:val="008D23BB"/>
    <w:rsid w:val="0090349E"/>
    <w:rsid w:val="009849A6"/>
    <w:rsid w:val="009C5C5C"/>
    <w:rsid w:val="00A811F3"/>
    <w:rsid w:val="00AE0422"/>
    <w:rsid w:val="00AF4D92"/>
    <w:rsid w:val="00B277CA"/>
    <w:rsid w:val="00BD47F0"/>
    <w:rsid w:val="00BE3E5D"/>
    <w:rsid w:val="00C13745"/>
    <w:rsid w:val="00C71E7F"/>
    <w:rsid w:val="00CC0B6F"/>
    <w:rsid w:val="00DE46FD"/>
    <w:rsid w:val="00E030DC"/>
    <w:rsid w:val="00E136A1"/>
    <w:rsid w:val="00E21E2E"/>
    <w:rsid w:val="00E4269B"/>
    <w:rsid w:val="00E91D55"/>
    <w:rsid w:val="00EC40B5"/>
    <w:rsid w:val="00EC7DF2"/>
    <w:rsid w:val="00EE553F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66DDA"/>
    <w:rPr>
      <w:b/>
      <w:bCs/>
    </w:rPr>
  </w:style>
  <w:style w:type="paragraph" w:customStyle="1" w:styleId="af">
    <w:name w:val="подпись"/>
    <w:basedOn w:val="a"/>
    <w:rsid w:val="00266DDA"/>
    <w:pPr>
      <w:tabs>
        <w:tab w:val="left" w:pos="6804"/>
      </w:tabs>
      <w:spacing w:line="240" w:lineRule="atLeast"/>
      <w:ind w:right="482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1994</Words>
  <Characters>11366</Characters>
  <Application>Microsoft Office Word</Application>
  <DocSecurity>0</DocSecurity>
  <Lines>94</Lines>
  <Paragraphs>26</Paragraphs>
  <ScaleCrop>false</ScaleCrop>
  <Company/>
  <LinksUpToDate>false</LinksUpToDate>
  <CharactersWithSpaces>13334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dcterms:created xsi:type="dcterms:W3CDTF">2017-04-03T14:45:00Z</dcterms:created>
  <dcterms:modified xsi:type="dcterms:W3CDTF">2025-08-27T06:23:00Z</dcterms:modified>
</cp:coreProperties>
</file>