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  <w:gridCol w:w="4144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F5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13.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DF5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954D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1679" w:rsidRPr="00FB67B9" w:rsidTr="00935F6C">
        <w:tc>
          <w:tcPr>
            <w:tcW w:w="3369" w:type="dxa"/>
          </w:tcPr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  <w:p w:rsidR="003A1679" w:rsidRPr="00FB67B9" w:rsidRDefault="003A1679" w:rsidP="00B36385">
            <w:pPr>
              <w:ind w:firstLine="1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A1679" w:rsidRDefault="003A1679" w:rsidP="00B363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</w:t>
            </w:r>
          </w:p>
          <w:p w:rsidR="00B36385" w:rsidRPr="00FB67B9" w:rsidRDefault="00B36385" w:rsidP="00B363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974" w:rsidRDefault="001D1EF8" w:rsidP="001D09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="001D097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0974">
        <w:rPr>
          <w:rFonts w:ascii="Times New Roman" w:hAnsi="Times New Roman" w:cs="Times New Roman"/>
          <w:sz w:val="28"/>
          <w:szCs w:val="28"/>
        </w:rPr>
        <w:t xml:space="preserve"> </w:t>
      </w:r>
      <w:r w:rsidR="001D0974" w:rsidRPr="00FB67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Курской коллегии адвокатов </w:t>
      </w:r>
      <w:r w:rsidR="001D0974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1D097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0974" w:rsidRDefault="001D1EF8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Викторович</w:t>
      </w:r>
      <w:r w:rsidR="001D097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1D0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Защитник» - член Совета Адвокатской </w:t>
      </w:r>
    </w:p>
    <w:p w:rsidR="001D0974" w:rsidRDefault="001D1EF8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палаты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74" w:rsidRPr="00FB67B9" w:rsidRDefault="001D0974" w:rsidP="001D0974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>- Уполномоченный по защите прав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7B9">
        <w:rPr>
          <w:rFonts w:ascii="Times New Roman" w:hAnsi="Times New Roman" w:cs="Times New Roman"/>
          <w:sz w:val="28"/>
          <w:szCs w:val="28"/>
        </w:rPr>
        <w:t>предпринимателей Курской области</w:t>
      </w:r>
    </w:p>
    <w:p w:rsidR="001D0974" w:rsidRPr="00FB67B9" w:rsidRDefault="001D0974" w:rsidP="001D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1D1EF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</w:t>
            </w:r>
          </w:p>
          <w:p w:rsidR="00C23660" w:rsidRPr="00FB67B9" w:rsidRDefault="001D1EF8" w:rsidP="00B363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Александрович        </w:t>
            </w:r>
          </w:p>
        </w:tc>
        <w:tc>
          <w:tcPr>
            <w:tcW w:w="5811" w:type="dxa"/>
          </w:tcPr>
          <w:p w:rsidR="001D1EF8" w:rsidRDefault="00C23660" w:rsidP="001D1E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1EF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Регионального</w:t>
            </w:r>
          </w:p>
          <w:p w:rsidR="00C23660" w:rsidRDefault="001D1EF8" w:rsidP="001D1E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отделения Социалистической</w:t>
            </w:r>
            <w:r w:rsidR="00600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</w:p>
          <w:p w:rsidR="001D1EF8" w:rsidRDefault="001D1EF8" w:rsidP="001D1E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партии «Справедливая Россия – Патриоты-</w:t>
            </w:r>
          </w:p>
          <w:p w:rsidR="001D1EF8" w:rsidRPr="00FB67B9" w:rsidRDefault="001D1EF8" w:rsidP="001D1E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правду»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687D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1D1EF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</w:p>
          <w:p w:rsidR="00C23660" w:rsidRPr="00FB67B9" w:rsidRDefault="001D1EF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811" w:type="dxa"/>
          </w:tcPr>
          <w:p w:rsidR="00C23660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1EF8">
              <w:rPr>
                <w:rFonts w:ascii="Times New Roman" w:hAnsi="Times New Roman" w:cs="Times New Roman"/>
                <w:sz w:val="28"/>
                <w:szCs w:val="28"/>
              </w:rPr>
              <w:t>депутат Курской областной Думы седьмого</w:t>
            </w:r>
          </w:p>
          <w:p w:rsidR="001D1EF8" w:rsidRPr="00FB67B9" w:rsidRDefault="001D1EF8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созыва, руководитель фракции Партии «Единая Россия»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</w:t>
            </w:r>
          </w:p>
          <w:p w:rsidR="00354878" w:rsidRPr="00FB67B9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811" w:type="dxa"/>
          </w:tcPr>
          <w:p w:rsidR="00354878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487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округа</w:t>
            </w:r>
          </w:p>
          <w:p w:rsidR="00C23660" w:rsidRPr="00FB67B9" w:rsidRDefault="00354878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Курска</w:t>
            </w:r>
            <w:r w:rsidR="00C23660"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Куров</w:t>
            </w:r>
          </w:p>
          <w:p w:rsidR="00354878" w:rsidRPr="00FB67B9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Николаевич</w:t>
            </w:r>
          </w:p>
        </w:tc>
        <w:tc>
          <w:tcPr>
            <w:tcW w:w="5811" w:type="dxa"/>
          </w:tcPr>
          <w:p w:rsidR="00C23660" w:rsidRPr="00FB67B9" w:rsidRDefault="00C23660" w:rsidP="0035487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487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«Управляющая компания группы предприятий «ГОТЭК»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Трубников</w:t>
            </w: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  <w:p w:rsidR="00354878" w:rsidRPr="00FB67B9" w:rsidRDefault="00354878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811" w:type="dxa"/>
          </w:tcPr>
          <w:p w:rsidR="00C23660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5487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«Дворец пионеров и школьников города Курска», депутат областной Думы седьмого созыва, председатель Курской региональной </w:t>
            </w:r>
            <w:r w:rsidR="00354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организации «Объединённый Центр «Монолит»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4878" w:rsidRDefault="00354878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78" w:rsidRPr="00FB67B9" w:rsidRDefault="00354878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учредитель Общества с ограниченной отве</w:t>
            </w:r>
            <w:r w:rsidR="00B6018B">
              <w:rPr>
                <w:rFonts w:ascii="Times New Roman" w:hAnsi="Times New Roman" w:cs="Times New Roman"/>
                <w:sz w:val="28"/>
                <w:szCs w:val="28"/>
              </w:rPr>
              <w:t>тственностью «Русский Дом»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«НПО Электроагрегат», депутат Курского городского собрания VI</w:t>
            </w:r>
            <w:r w:rsidR="00B60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созыва,  </w:t>
            </w:r>
            <w:r w:rsidR="00B6018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gram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1921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0974" w:rsidRPr="001D3AFB" w:rsidTr="00FB67B9">
        <w:trPr>
          <w:trHeight w:val="973"/>
        </w:trPr>
        <w:tc>
          <w:tcPr>
            <w:tcW w:w="3936" w:type="dxa"/>
          </w:tcPr>
          <w:p w:rsidR="001D0974" w:rsidRPr="001D3AFB" w:rsidRDefault="001D097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1D0974" w:rsidRPr="001D3AFB" w:rsidRDefault="001D0974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1A1F17" w:rsidRPr="001D3AFB" w:rsidTr="00FB67B9">
        <w:trPr>
          <w:trHeight w:val="973"/>
        </w:trPr>
        <w:tc>
          <w:tcPr>
            <w:tcW w:w="3936" w:type="dxa"/>
          </w:tcPr>
          <w:p w:rsidR="001A1F17" w:rsidRDefault="00954D3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Чурилина Валентина Николаевна</w:t>
            </w:r>
          </w:p>
        </w:tc>
        <w:tc>
          <w:tcPr>
            <w:tcW w:w="5528" w:type="dxa"/>
          </w:tcPr>
          <w:p w:rsidR="001A1F17" w:rsidRDefault="00954D36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4D36"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802918" w:rsidRPr="001D3AFB" w:rsidTr="00FB67B9">
        <w:trPr>
          <w:trHeight w:val="973"/>
        </w:trPr>
        <w:tc>
          <w:tcPr>
            <w:tcW w:w="3936" w:type="dxa"/>
          </w:tcPr>
          <w:p w:rsidR="00802918" w:rsidRPr="00802918" w:rsidRDefault="00802918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Елена Николаевна</w:t>
            </w:r>
          </w:p>
        </w:tc>
        <w:tc>
          <w:tcPr>
            <w:tcW w:w="5528" w:type="dxa"/>
          </w:tcPr>
          <w:p w:rsidR="00802918" w:rsidRDefault="00802918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теплоснабжения, газоснабжения и контроля комитета по тарифам и ценам Курской области</w:t>
            </w:r>
          </w:p>
        </w:tc>
      </w:tr>
      <w:tr w:rsidR="001A1F17" w:rsidRPr="001D3AFB" w:rsidTr="00FB67B9">
        <w:trPr>
          <w:trHeight w:val="973"/>
        </w:trPr>
        <w:tc>
          <w:tcPr>
            <w:tcW w:w="3936" w:type="dxa"/>
          </w:tcPr>
          <w:p w:rsidR="001A1F17" w:rsidRDefault="001A1F17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Торкиани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528" w:type="dxa"/>
          </w:tcPr>
          <w:p w:rsidR="001A1F17" w:rsidRDefault="001A1F17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водоснабжения, водоотведения, обращение с ТКО и контроля комитета по тарифам и ценам Курской области</w:t>
            </w:r>
          </w:p>
        </w:tc>
      </w:tr>
      <w:tr w:rsidR="005F5AD4" w:rsidRPr="001D3AFB" w:rsidTr="00FB67B9">
        <w:trPr>
          <w:trHeight w:val="973"/>
        </w:trPr>
        <w:tc>
          <w:tcPr>
            <w:tcW w:w="3936" w:type="dxa"/>
          </w:tcPr>
          <w:p w:rsidR="005F5AD4" w:rsidRDefault="005F5AD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D4">
              <w:rPr>
                <w:rFonts w:ascii="Times New Roman" w:hAnsi="Times New Roman" w:cs="Times New Roman"/>
                <w:sz w:val="28"/>
                <w:szCs w:val="28"/>
              </w:rPr>
              <w:t>Дубашевский</w:t>
            </w:r>
            <w:proofErr w:type="spellEnd"/>
            <w:r w:rsidRPr="005F5AD4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Викторович</w:t>
            </w:r>
          </w:p>
        </w:tc>
        <w:tc>
          <w:tcPr>
            <w:tcW w:w="5528" w:type="dxa"/>
          </w:tcPr>
          <w:p w:rsidR="005F5AD4" w:rsidRDefault="005F5AD4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строительства Курской области</w:t>
            </w:r>
          </w:p>
        </w:tc>
      </w:tr>
      <w:tr w:rsidR="005F5AD4" w:rsidRPr="001D3AFB" w:rsidTr="00FB67B9">
        <w:trPr>
          <w:trHeight w:val="973"/>
        </w:trPr>
        <w:tc>
          <w:tcPr>
            <w:tcW w:w="3936" w:type="dxa"/>
          </w:tcPr>
          <w:p w:rsidR="005F5AD4" w:rsidRDefault="005F5AD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5528" w:type="dxa"/>
          </w:tcPr>
          <w:p w:rsidR="005F5AD4" w:rsidRDefault="005F5AD4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комитета архитектуры и градостроительства Курской области</w:t>
            </w:r>
          </w:p>
        </w:tc>
      </w:tr>
      <w:tr w:rsidR="005F5AD4" w:rsidRPr="001D3AFB" w:rsidTr="00FB67B9">
        <w:trPr>
          <w:trHeight w:val="973"/>
        </w:trPr>
        <w:tc>
          <w:tcPr>
            <w:tcW w:w="3936" w:type="dxa"/>
          </w:tcPr>
          <w:p w:rsidR="005F5AD4" w:rsidRDefault="003C2A9F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  <w:r w:rsidRPr="003C2A9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528" w:type="dxa"/>
          </w:tcPr>
          <w:p w:rsidR="005F5AD4" w:rsidRDefault="003C2A9F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экономического развития Курской области</w:t>
            </w:r>
          </w:p>
        </w:tc>
      </w:tr>
      <w:tr w:rsidR="003C2A9F" w:rsidRPr="001D3AFB" w:rsidTr="00FB67B9">
        <w:trPr>
          <w:trHeight w:val="973"/>
        </w:trPr>
        <w:tc>
          <w:tcPr>
            <w:tcW w:w="3936" w:type="dxa"/>
          </w:tcPr>
          <w:p w:rsidR="003C2A9F" w:rsidRDefault="003C2A9F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2A9F">
              <w:rPr>
                <w:rFonts w:ascii="Times New Roman" w:hAnsi="Times New Roman" w:cs="Times New Roman"/>
                <w:sz w:val="28"/>
                <w:szCs w:val="28"/>
              </w:rPr>
              <w:t>Сыров Александр Алексеевич</w:t>
            </w:r>
          </w:p>
        </w:tc>
        <w:tc>
          <w:tcPr>
            <w:tcW w:w="5528" w:type="dxa"/>
          </w:tcPr>
          <w:p w:rsidR="003C2A9F" w:rsidRDefault="003C2A9F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ТЭК Курской области</w:t>
            </w:r>
          </w:p>
        </w:tc>
      </w:tr>
    </w:tbl>
    <w:p w:rsidR="001A1F17" w:rsidRDefault="001A1F17" w:rsidP="00FB6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41D4" w:rsidRDefault="000C41D4" w:rsidP="000C41D4">
      <w:pPr>
        <w:pStyle w:val="af"/>
        <w:spacing w:after="0" w:line="240" w:lineRule="auto"/>
        <w:ind w:left="709"/>
        <w:contextualSpacing/>
        <w:jc w:val="center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  <w:r w:rsidRPr="000C41D4"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  <w:t>Повестка дня</w:t>
      </w:r>
    </w:p>
    <w:p w:rsidR="003C2A9F" w:rsidRDefault="003C2A9F" w:rsidP="000C41D4">
      <w:pPr>
        <w:pStyle w:val="af"/>
        <w:spacing w:after="0" w:line="240" w:lineRule="auto"/>
        <w:ind w:left="709"/>
        <w:contextualSpacing/>
        <w:jc w:val="center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</w:p>
    <w:p w:rsidR="003C2A9F" w:rsidRDefault="003C2A9F" w:rsidP="003C2A9F">
      <w:pPr>
        <w:pStyle w:val="af"/>
        <w:numPr>
          <w:ilvl w:val="0"/>
          <w:numId w:val="12"/>
        </w:numPr>
        <w:spacing w:after="0" w:line="240" w:lineRule="auto"/>
        <w:contextualSpacing/>
        <w:jc w:val="both"/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</w:pPr>
      <w:r w:rsidRPr="003C2A9F"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  <w:t>Избрание председателя Совета, первого заместителя председателя Совета, заместителя председателя Совета</w:t>
      </w:r>
      <w:r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  <w:t>;</w:t>
      </w:r>
    </w:p>
    <w:p w:rsidR="003C2A9F" w:rsidRDefault="003C2A9F" w:rsidP="007E591A">
      <w:pPr>
        <w:pStyle w:val="af"/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</w:pPr>
      <w:r w:rsidRPr="003C2A9F"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  <w:t>О секретаре Совета</w:t>
      </w:r>
      <w:r>
        <w:rPr>
          <w:rStyle w:val="11"/>
          <w:rFonts w:eastAsiaTheme="minorEastAsia"/>
          <w:bCs/>
          <w:color w:val="auto"/>
          <w:spacing w:val="0"/>
          <w:sz w:val="28"/>
          <w:szCs w:val="28"/>
          <w:shd w:val="clear" w:color="auto" w:fill="auto"/>
        </w:rPr>
        <w:t>;</w:t>
      </w:r>
    </w:p>
    <w:p w:rsidR="00ED439C" w:rsidRPr="003C2A9F" w:rsidRDefault="00ED439C" w:rsidP="007E591A">
      <w:pPr>
        <w:pStyle w:val="af"/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A9F">
        <w:rPr>
          <w:rStyle w:val="11"/>
          <w:rFonts w:eastAsiaTheme="minorHAnsi"/>
          <w:sz w:val="28"/>
          <w:szCs w:val="28"/>
        </w:rPr>
        <w:t xml:space="preserve">Рассмотрение </w:t>
      </w:r>
      <w:r w:rsidRPr="003C2A9F">
        <w:rPr>
          <w:rFonts w:ascii="Times New Roman" w:hAnsi="Times New Roman" w:cs="Times New Roman"/>
          <w:sz w:val="28"/>
          <w:szCs w:val="28"/>
        </w:rPr>
        <w:t xml:space="preserve">экспертного заключения комитета по тарифам и ценам Курской области </w:t>
      </w:r>
      <w:r w:rsidRPr="003C2A9F">
        <w:rPr>
          <w:rFonts w:ascii="Times New Roman" w:hAnsi="Times New Roman" w:cs="Times New Roman"/>
          <w:bCs/>
          <w:sz w:val="28"/>
          <w:szCs w:val="28"/>
        </w:rPr>
        <w:t>по корректировке плановой необходимой валовой выручки и тарифов в сфере теплоснабжения, установленных на 202</w:t>
      </w:r>
      <w:r w:rsidR="00DF5CA2" w:rsidRPr="003C2A9F">
        <w:rPr>
          <w:rFonts w:ascii="Times New Roman" w:hAnsi="Times New Roman" w:cs="Times New Roman"/>
          <w:bCs/>
          <w:sz w:val="28"/>
          <w:szCs w:val="28"/>
        </w:rPr>
        <w:t>4</w:t>
      </w:r>
      <w:r w:rsidRPr="003C2A9F">
        <w:rPr>
          <w:rFonts w:ascii="Times New Roman" w:hAnsi="Times New Roman" w:cs="Times New Roman"/>
          <w:bCs/>
          <w:sz w:val="28"/>
          <w:szCs w:val="28"/>
        </w:rPr>
        <w:t xml:space="preserve"> год с применением метода индексации для потребителей МУП «</w:t>
      </w:r>
      <w:proofErr w:type="spellStart"/>
      <w:r w:rsidR="00DF5CA2" w:rsidRPr="003C2A9F">
        <w:rPr>
          <w:rFonts w:ascii="Times New Roman" w:hAnsi="Times New Roman" w:cs="Times New Roman"/>
          <w:bCs/>
          <w:sz w:val="28"/>
          <w:szCs w:val="28"/>
        </w:rPr>
        <w:t>Теплосервес</w:t>
      </w:r>
      <w:proofErr w:type="spellEnd"/>
      <w:r w:rsidRPr="003C2A9F">
        <w:rPr>
          <w:rFonts w:ascii="Times New Roman" w:hAnsi="Times New Roman" w:cs="Times New Roman"/>
          <w:bCs/>
          <w:sz w:val="28"/>
          <w:szCs w:val="28"/>
        </w:rPr>
        <w:t xml:space="preserve">»;  </w:t>
      </w:r>
    </w:p>
    <w:p w:rsidR="00ED439C" w:rsidRDefault="00ED439C" w:rsidP="00D804A7">
      <w:pPr>
        <w:pStyle w:val="af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Pr="001F682F">
        <w:rPr>
          <w:rFonts w:ascii="Times New Roman" w:hAnsi="Times New Roman" w:cs="Times New Roman"/>
          <w:bCs/>
          <w:sz w:val="28"/>
          <w:szCs w:val="28"/>
        </w:rPr>
        <w:t>экспертно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F682F"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F682F">
        <w:rPr>
          <w:rFonts w:ascii="Times New Roman" w:hAnsi="Times New Roman" w:cs="Times New Roman"/>
          <w:bCs/>
          <w:sz w:val="28"/>
          <w:szCs w:val="28"/>
        </w:rPr>
        <w:t xml:space="preserve"> комитета по тарифам и ценам </w:t>
      </w:r>
      <w:r w:rsidR="00DF5CA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F682F">
        <w:rPr>
          <w:rFonts w:ascii="Times New Roman" w:hAnsi="Times New Roman" w:cs="Times New Roman"/>
          <w:bCs/>
          <w:sz w:val="28"/>
          <w:szCs w:val="28"/>
        </w:rPr>
        <w:t xml:space="preserve">Курской области </w:t>
      </w:r>
      <w:r w:rsidRPr="00341A5D">
        <w:rPr>
          <w:rFonts w:ascii="Times New Roman" w:hAnsi="Times New Roman" w:cs="Times New Roman"/>
          <w:bCs/>
          <w:sz w:val="28"/>
          <w:szCs w:val="28"/>
        </w:rPr>
        <w:t xml:space="preserve">по корректировке установленных тарифов на питьевую воду и водоотведение для потребителей </w:t>
      </w:r>
      <w:r w:rsidR="00DF5CA2">
        <w:rPr>
          <w:rFonts w:ascii="Times New Roman" w:hAnsi="Times New Roman" w:cs="Times New Roman"/>
          <w:bCs/>
          <w:sz w:val="28"/>
          <w:szCs w:val="28"/>
        </w:rPr>
        <w:t>МУП «</w:t>
      </w:r>
      <w:proofErr w:type="spellStart"/>
      <w:r w:rsidR="00DF5CA2">
        <w:rPr>
          <w:rFonts w:ascii="Times New Roman" w:hAnsi="Times New Roman" w:cs="Times New Roman"/>
          <w:bCs/>
          <w:sz w:val="28"/>
          <w:szCs w:val="28"/>
        </w:rPr>
        <w:t>Хомутовское</w:t>
      </w:r>
      <w:proofErr w:type="spellEnd"/>
      <w:r w:rsidR="00DF5CA2">
        <w:rPr>
          <w:rFonts w:ascii="Times New Roman" w:hAnsi="Times New Roman" w:cs="Times New Roman"/>
          <w:bCs/>
          <w:sz w:val="28"/>
          <w:szCs w:val="28"/>
        </w:rPr>
        <w:t xml:space="preserve"> ЖКХ»</w:t>
      </w:r>
      <w:r w:rsidRPr="00341A5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F5CA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год;</w:t>
      </w: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9DC" w:rsidRPr="006139DC" w:rsidRDefault="006139DC" w:rsidP="00613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proofErr w:type="spellEnd"/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6139DC" w:rsidRPr="006139DC" w:rsidRDefault="006139DC" w:rsidP="00613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предложил следовать имеющейся повестке дня.</w:t>
      </w:r>
    </w:p>
    <w:p w:rsidR="00687DB7" w:rsidRDefault="00687DB7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368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Вопрос 1: 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Избрание председателя Совета, первого заместителя председателя Совета, заместителя председателя Совета.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требований пункта 25 постановления Губернатора Курской области от 27.08.2014 г. № 340-пг «О межотраслевом совете потребителей по вопросам деятельности субъектов естественных монополий при Губернаторе Курской области» присутствующие на заседании члены Советы внесли следующие предложения: </w:t>
      </w:r>
    </w:p>
    <w:p w:rsidR="00436833" w:rsidRPr="00436833" w:rsidRDefault="00B96A69" w:rsidP="00B96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Совета избрать Вишнякова Алексея Николаевича - заместителя председателя Правления Курской региональной общественной организации «Союз предпринимателей»;</w:t>
      </w:r>
    </w:p>
    <w:p w:rsidR="00436833" w:rsidRPr="00436833" w:rsidRDefault="00B96A69" w:rsidP="00B96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заместителем председателя Совета избрать </w:t>
      </w:r>
      <w:proofErr w:type="spellStart"/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Бушин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Сергея Викторовича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Курской коллегии адвокатов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«Защитник» - член Совета Адвокатской палаты Курской области;</w:t>
      </w:r>
    </w:p>
    <w:p w:rsidR="00436833" w:rsidRPr="00436833" w:rsidRDefault="00B96A69" w:rsidP="00B96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заместителем председателя Совета избрать Водопьянова Дениса Сергеевича 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полномоченного по защите прав предпринимателей Курской области.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833" w:rsidRP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 Г.А.,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Лазарев А.И.,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Бирюков С.Л.,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 А.А.,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Куров К.Н., Трубников А.П., Федоров В.В.,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Шевченко Н.С.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6833" w:rsidRP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РЕШИЛИ</w:t>
      </w:r>
      <w:r w:rsid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утвердить</w:t>
      </w: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:rsidR="00436833" w:rsidRPr="00436833" w:rsidRDefault="006139DC" w:rsidP="006139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Совета избрать Вишнякова А.Н.;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заместителем председателя Совета избрать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председателя Совета избрать Водопьянова Д.С.</w:t>
      </w:r>
    </w:p>
    <w:p w:rsidR="006139DC" w:rsidRDefault="006139DC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36833" w:rsidRP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Голосовали: «за» - единогласно.</w:t>
      </w:r>
    </w:p>
    <w:p w:rsid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368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Вопрос 2: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секретаре (секретариате) Совета.</w:t>
      </w:r>
    </w:p>
    <w:p w:rsidR="00436833" w:rsidRPr="00436833" w:rsidRDefault="006139DC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 з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аслушали 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Токарева С.В.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–председателя</w:t>
      </w:r>
      <w:r w:rsid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тарифам и ценам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Сообщено, что согласно п.19 Положения о Совете, утвержденного постановлением Губернатора Курской области от 27.08.2014 г. № 340-пг, техническая организация деятельности Совета осуществляется его секретарем (секретариатом).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членов секретариата и кандидатура секретаря Совета утверждаются решением Совета, которое предложено оформить протоколом.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кандидатурам членов секретариата внесены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 Курской области (</w:t>
      </w:r>
      <w:proofErr w:type="spellStart"/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Дубашевский</w:t>
      </w:r>
      <w:proofErr w:type="spellEnd"/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 Викторович – первый заместитель председателя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 Курской области), </w:t>
      </w:r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архитектуры и градостроительства Курской области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Концедалова</w:t>
      </w:r>
      <w:proofErr w:type="spellEnd"/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Анатольевна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</w:t>
      </w:r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ервый заместитель председателя комитета архитектуры и градостроительства Курской области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6A69"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(</w:t>
      </w:r>
      <w:proofErr w:type="spellStart"/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Богомазова</w:t>
      </w:r>
      <w:proofErr w:type="spellEnd"/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Владимировна – первый заместитель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области),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(Сыров Александр Алексеевич - 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министра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области), 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тарифам и ценам Курской области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Токарев Сергей Викторович  - 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 w:rsid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тарифам и ценам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области).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Совета предложено определить секретарем Совета Скрынникову Анжелу Борисовну – главного консультанта управления по регулированию тарифов в электроэнергетике и контролю </w:t>
      </w:r>
      <w:r w:rsid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тарифам и ценам</w:t>
      </w: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 </w:t>
      </w:r>
    </w:p>
    <w:p w:rsidR="00436833" w:rsidRPr="00436833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69" w:rsidRP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</w:p>
    <w:p w:rsidR="00436833" w:rsidRPr="00436833" w:rsidRDefault="00B96A69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Вишняков А.Н.,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Водопьянов Д.С., </w:t>
      </w:r>
      <w:r w:rsidRPr="00B9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 Г.А., Лазарев А.И., Бирюков С.Л., Борисов А.А., Куров К.Н., Трубников А.П., Федоров В.В., Шевченко Н.С.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bookmarkEnd w:id="0"/>
    <w:p w:rsidR="00775608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РЕШИЛИ</w:t>
      </w:r>
      <w:r w:rsidR="007756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6139DC"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436833" w:rsidRPr="00436833" w:rsidRDefault="00775608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36833"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</w:t>
      </w:r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секретарем Совета </w:t>
      </w:r>
      <w:r w:rsidR="0061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6833"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Скрынникову А.Б.</w:t>
      </w:r>
    </w:p>
    <w:p w:rsid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36833" w:rsidRPr="006139DC" w:rsidRDefault="00436833" w:rsidP="004368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Голосовали: «за» - единогласно.</w:t>
      </w:r>
    </w:p>
    <w:p w:rsidR="006139DC" w:rsidRDefault="006139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</w:p>
    <w:p w:rsidR="00B35E26" w:rsidRPr="00B35E26" w:rsidRDefault="00B35E26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  <w:r w:rsidRPr="00B35E26">
        <w:rPr>
          <w:rStyle w:val="11"/>
          <w:rFonts w:eastAsiaTheme="minorHAnsi"/>
          <w:b/>
          <w:sz w:val="28"/>
          <w:szCs w:val="28"/>
          <w:u w:val="single"/>
        </w:rPr>
        <w:t>Вопрос</w:t>
      </w:r>
      <w:r w:rsidR="00876CDC" w:rsidRPr="00B35E26">
        <w:rPr>
          <w:rStyle w:val="11"/>
          <w:rFonts w:eastAsiaTheme="minorHAnsi"/>
          <w:b/>
          <w:sz w:val="28"/>
          <w:szCs w:val="28"/>
          <w:u w:val="single"/>
        </w:rPr>
        <w:t xml:space="preserve"> </w:t>
      </w:r>
      <w:r w:rsidR="006139DC">
        <w:rPr>
          <w:rStyle w:val="11"/>
          <w:rFonts w:eastAsiaTheme="minorHAnsi"/>
          <w:b/>
          <w:sz w:val="28"/>
          <w:szCs w:val="28"/>
          <w:u w:val="single"/>
        </w:rPr>
        <w:t>3</w:t>
      </w:r>
      <w:r>
        <w:rPr>
          <w:rStyle w:val="11"/>
          <w:rFonts w:eastAsiaTheme="minorHAnsi"/>
          <w:b/>
          <w:sz w:val="28"/>
          <w:szCs w:val="28"/>
          <w:u w:val="single"/>
        </w:rPr>
        <w:t>:</w:t>
      </w:r>
    </w:p>
    <w:p w:rsidR="00D804A7" w:rsidRDefault="00D804A7" w:rsidP="00876CDC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D804A7">
        <w:rPr>
          <w:rStyle w:val="11"/>
          <w:rFonts w:eastAsiaTheme="minorHAnsi"/>
          <w:sz w:val="28"/>
          <w:szCs w:val="28"/>
        </w:rPr>
        <w:t xml:space="preserve">Рассмотрение экспертного заключения комитета по тарифам и ценам Курской области по корректировке плановой необходимой валовой выручки и тарифов в сфере теплоснабжения, установленных на 2023 год с применением метода индексации для потребителей </w:t>
      </w:r>
      <w:r w:rsidR="000F25E1">
        <w:rPr>
          <w:rStyle w:val="11"/>
          <w:rFonts w:eastAsiaTheme="minorHAnsi"/>
          <w:sz w:val="28"/>
          <w:szCs w:val="28"/>
        </w:rPr>
        <w:t>МУП «</w:t>
      </w:r>
      <w:proofErr w:type="spellStart"/>
      <w:r w:rsidR="000F25E1">
        <w:rPr>
          <w:rStyle w:val="11"/>
          <w:rFonts w:eastAsiaTheme="minorHAnsi"/>
          <w:sz w:val="28"/>
          <w:szCs w:val="28"/>
        </w:rPr>
        <w:t>Теплосервис</w:t>
      </w:r>
      <w:proofErr w:type="spellEnd"/>
      <w:r w:rsidR="000F25E1">
        <w:rPr>
          <w:rStyle w:val="11"/>
          <w:rFonts w:eastAsiaTheme="minorHAnsi"/>
          <w:sz w:val="28"/>
          <w:szCs w:val="28"/>
        </w:rPr>
        <w:t>».</w:t>
      </w:r>
    </w:p>
    <w:p w:rsidR="00876CDC" w:rsidRDefault="00876CDC" w:rsidP="00D804A7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</w:t>
      </w:r>
      <w:r w:rsidR="006139DC">
        <w:rPr>
          <w:rStyle w:val="11"/>
          <w:rFonts w:eastAsiaTheme="minorHAnsi"/>
          <w:sz w:val="28"/>
          <w:szCs w:val="28"/>
        </w:rPr>
        <w:t>третьему</w:t>
      </w:r>
      <w:r w:rsidRPr="00CB2FBC">
        <w:rPr>
          <w:rStyle w:val="11"/>
          <w:rFonts w:eastAsiaTheme="minorHAnsi"/>
          <w:sz w:val="28"/>
          <w:szCs w:val="28"/>
        </w:rPr>
        <w:t xml:space="preserve"> вопросу заслушали </w:t>
      </w:r>
      <w:r w:rsidR="00D804A7">
        <w:rPr>
          <w:rFonts w:ascii="Times New Roman" w:hAnsi="Times New Roman" w:cs="Times New Roman"/>
          <w:sz w:val="28"/>
          <w:szCs w:val="28"/>
        </w:rPr>
        <w:t>Сергеева Е.Н.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30AF">
        <w:rPr>
          <w:rFonts w:ascii="Times New Roman" w:hAnsi="Times New Roman" w:cs="Times New Roman"/>
          <w:sz w:val="28"/>
          <w:szCs w:val="28"/>
        </w:rPr>
        <w:t xml:space="preserve"> </w:t>
      </w:r>
      <w:r w:rsidR="00D804A7">
        <w:rPr>
          <w:rFonts w:ascii="Times New Roman" w:hAnsi="Times New Roman" w:cs="Times New Roman"/>
          <w:sz w:val="28"/>
          <w:szCs w:val="28"/>
        </w:rPr>
        <w:t>начальник управления по регулированию тарифов в сферах теплоснабжения, газоснабжения и контроля комитета по тарифам и ценам Курской области.</w:t>
      </w:r>
    </w:p>
    <w:p w:rsidR="00D804A7" w:rsidRPr="00CB2FBC" w:rsidRDefault="00D804A7" w:rsidP="00D804A7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C42DB9" w:rsidRDefault="00C42DB9" w:rsidP="00C42DB9">
      <w:pPr>
        <w:spacing w:after="0"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Экспертной группой «центр компетенций» Совета рассмотрен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экспертное заключение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комитета по тарифам и ценам Курской области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корректировке </w:t>
      </w:r>
      <w:r w:rsidRPr="00D804A7">
        <w:rPr>
          <w:rStyle w:val="11"/>
          <w:rFonts w:eastAsiaTheme="minorHAnsi"/>
          <w:sz w:val="28"/>
          <w:szCs w:val="28"/>
        </w:rPr>
        <w:t xml:space="preserve">плановой необходимой валовой выручки </w:t>
      </w:r>
      <w:r>
        <w:rPr>
          <w:rStyle w:val="11"/>
          <w:rFonts w:eastAsiaTheme="minorHAnsi"/>
          <w:sz w:val="28"/>
          <w:szCs w:val="28"/>
        </w:rPr>
        <w:t xml:space="preserve">в сфере </w:t>
      </w:r>
      <w:proofErr w:type="gramStart"/>
      <w:r>
        <w:rPr>
          <w:rStyle w:val="11"/>
          <w:rFonts w:eastAsiaTheme="minorHAnsi"/>
          <w:sz w:val="28"/>
          <w:szCs w:val="28"/>
        </w:rPr>
        <w:t>теплоснабжения</w:t>
      </w:r>
      <w:proofErr w:type="gramEnd"/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поставляемые   Муници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пальным унитарным предприятием </w:t>
      </w:r>
      <w:r>
        <w:rPr>
          <w:rStyle w:val="11"/>
          <w:rFonts w:eastAsiaTheme="minorHAnsi"/>
          <w:sz w:val="28"/>
          <w:szCs w:val="28"/>
        </w:rPr>
        <w:t>«</w:t>
      </w:r>
      <w:proofErr w:type="spellStart"/>
      <w:r w:rsidR="000F25E1">
        <w:rPr>
          <w:rStyle w:val="11"/>
          <w:rFonts w:eastAsiaTheme="minorHAnsi"/>
          <w:sz w:val="28"/>
          <w:szCs w:val="28"/>
        </w:rPr>
        <w:t>Теплосервис</w:t>
      </w:r>
      <w:proofErr w:type="spellEnd"/>
      <w:r>
        <w:rPr>
          <w:rStyle w:val="11"/>
          <w:rFonts w:eastAsiaTheme="minorHAnsi"/>
          <w:sz w:val="28"/>
          <w:szCs w:val="28"/>
        </w:rPr>
        <w:t>».</w:t>
      </w:r>
    </w:p>
    <w:p w:rsidR="00C42DB9" w:rsidRPr="001F682F" w:rsidRDefault="00C42DB9" w:rsidP="00C42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 затрат в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азрезе статей для потребителей МУП «</w:t>
      </w:r>
      <w:proofErr w:type="spellStart"/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соответствует параметрам, утвержденным в Прогнозе социально-экономического развития субъекта Российской Федерации на 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годов, предлагаемые тарифы соответствуют установленному на 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индексу изменения размера вносимой гражданами платы за коммунальные услуги в среднем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Курской области в размере: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января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%, с 1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–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9,5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%.</w:t>
      </w:r>
    </w:p>
    <w:p w:rsidR="007410F4" w:rsidRDefault="00D01215" w:rsidP="00D012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Необходимая валовая выручка на 202</w:t>
      </w:r>
      <w:r w:rsidR="000F25E1">
        <w:rPr>
          <w:rFonts w:ascii="Times New Roman" w:hAnsi="Times New Roman"/>
          <w:sz w:val="28"/>
          <w:szCs w:val="28"/>
          <w:lang w:eastAsia="ru-RU"/>
        </w:rPr>
        <w:t>4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год экспертной группой комитета определена в сумме </w:t>
      </w:r>
      <w:r w:rsidR="000F25E1">
        <w:rPr>
          <w:rFonts w:ascii="Times New Roman" w:hAnsi="Times New Roman"/>
          <w:sz w:val="28"/>
          <w:szCs w:val="28"/>
          <w:lang w:eastAsia="ru-RU"/>
        </w:rPr>
        <w:t>10926,11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тыс. руб.,</w:t>
      </w:r>
      <w:r w:rsidR="008C37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0F4">
        <w:rPr>
          <w:rFonts w:ascii="Times New Roman" w:hAnsi="Times New Roman"/>
          <w:sz w:val="28"/>
          <w:szCs w:val="28"/>
          <w:lang w:eastAsia="ru-RU"/>
        </w:rPr>
        <w:t>том числе:</w:t>
      </w:r>
    </w:p>
    <w:p w:rsidR="00C42DB9" w:rsidRDefault="007410F4" w:rsidP="00D01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F25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42DB9"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операционные (подконтрольные) расходы в сумме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3067,30</w:t>
      </w:r>
      <w:r w:rsidR="00D01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F25E1" w:rsidRDefault="00D01215" w:rsidP="000F25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741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неподконтрольные расходы в сумме 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873,22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руб.</w:t>
      </w:r>
      <w:r w:rsidR="000F2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1215" w:rsidRDefault="00D01215" w:rsidP="000F25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F25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3703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="007410F4">
        <w:rPr>
          <w:rFonts w:ascii="Times New Roman" w:hAnsi="Times New Roman"/>
          <w:sz w:val="28"/>
          <w:szCs w:val="28"/>
          <w:lang w:eastAsia="ru-RU"/>
        </w:rPr>
        <w:t>на приобретение энергетических ресурсов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0F25E1">
        <w:rPr>
          <w:rFonts w:ascii="Times New Roman" w:hAnsi="Times New Roman"/>
          <w:sz w:val="28"/>
          <w:szCs w:val="28"/>
          <w:lang w:eastAsia="ru-RU"/>
        </w:rPr>
        <w:t>6876,33 тыс. руб.</w:t>
      </w:r>
      <w:r w:rsidR="008C3703">
        <w:rPr>
          <w:rFonts w:ascii="Times New Roman" w:hAnsi="Times New Roman"/>
          <w:sz w:val="28"/>
          <w:szCs w:val="28"/>
          <w:lang w:eastAsia="ru-RU"/>
        </w:rPr>
        <w:t>;</w:t>
      </w:r>
    </w:p>
    <w:p w:rsidR="008C3703" w:rsidRDefault="008C3703" w:rsidP="00D01215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0F25E1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нормативная прибыль в сумме </w:t>
      </w:r>
      <w:r w:rsidR="000F25E1">
        <w:rPr>
          <w:rFonts w:ascii="Times New Roman" w:hAnsi="Times New Roman"/>
          <w:sz w:val="28"/>
          <w:szCs w:val="28"/>
          <w:lang w:eastAsia="ru-RU"/>
        </w:rPr>
        <w:t>109,26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руб., на уровне предложений организации.</w:t>
      </w:r>
    </w:p>
    <w:p w:rsidR="00876CDC" w:rsidRPr="00CB2FBC" w:rsidRDefault="007410F4" w:rsidP="008C370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6139DC" w:rsidRDefault="0069034A" w:rsidP="006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lastRenderedPageBreak/>
        <w:t>В обсуждении приняли участие:</w:t>
      </w:r>
    </w:p>
    <w:p w:rsidR="006139DC" w:rsidRPr="006139DC" w:rsidRDefault="006139DC" w:rsidP="006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DC">
        <w:rPr>
          <w:rFonts w:ascii="Times New Roman" w:hAnsi="Times New Roman" w:cs="Times New Roman"/>
          <w:sz w:val="28"/>
          <w:szCs w:val="28"/>
        </w:rPr>
        <w:t xml:space="preserve">Вишняков А.Н., </w:t>
      </w:r>
      <w:proofErr w:type="spellStart"/>
      <w:r w:rsidRPr="006139DC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Pr="006139DC">
        <w:rPr>
          <w:rFonts w:ascii="Times New Roman" w:hAnsi="Times New Roman" w:cs="Times New Roman"/>
          <w:sz w:val="28"/>
          <w:szCs w:val="28"/>
        </w:rPr>
        <w:t xml:space="preserve"> С.В., Водопьянов Д.С., Баев Г.А., Лазарев А.И., Бирюков С.Л., Борисов А.А., Куров К.Н., Трубников А.П., Федоров В.В., Шевченко Н.С.  </w:t>
      </w: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C3703" w:rsidRPr="0097615D" w:rsidRDefault="008C3703" w:rsidP="009761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для сведения и учета в работе</w:t>
      </w:r>
      <w:r w:rsid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CDC" w:rsidRPr="00CB2FBC" w:rsidRDefault="00876CDC" w:rsidP="008C37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6139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9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Голосовали: «за» - единогласно.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B35E26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77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73757F" w:rsidRDefault="0073757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экспертного заключения комитета по тарифам и ценам Курской области по корректировке установленных тарифов на питьевую воду и водоотведение для потребителей </w:t>
      </w:r>
      <w:r w:rsidR="000F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</w:t>
      </w:r>
      <w:r w:rsidR="00F4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F4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Хомутовское</w:t>
      </w:r>
      <w:proofErr w:type="spellEnd"/>
      <w:r w:rsidR="00F4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ЖКХ»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F4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0C41D4" w:rsidRDefault="00B35E26" w:rsidP="00737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заслушали </w:t>
      </w:r>
      <w:proofErr w:type="spellStart"/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Торкиани</w:t>
      </w:r>
      <w:proofErr w:type="spellEnd"/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3757F" w:rsidRP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по регулированию тарифов в сферах водоснабжения, водоотведения, обращение с ТКО и контроля комитета по тарифам и ценам Курской области</w:t>
      </w:r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35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D4" w:rsidRDefault="000C41D4" w:rsidP="00737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775608" w:rsidRDefault="000C41D4" w:rsidP="006139DC">
      <w:pPr>
        <w:pStyle w:val="af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608">
        <w:rPr>
          <w:rFonts w:ascii="Times New Roman" w:hAnsi="Times New Roman"/>
          <w:sz w:val="28"/>
          <w:szCs w:val="28"/>
        </w:rPr>
        <w:t>Докладчиком сообщено следующее.</w:t>
      </w:r>
      <w:r w:rsidR="00B35E26" w:rsidRPr="00775608">
        <w:rPr>
          <w:rFonts w:ascii="Times New Roman" w:hAnsi="Times New Roman"/>
          <w:sz w:val="28"/>
          <w:szCs w:val="28"/>
        </w:rPr>
        <w:t xml:space="preserve">        </w:t>
      </w:r>
    </w:p>
    <w:p w:rsidR="000C41D4" w:rsidRDefault="0073757F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7756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Экспертной группой «центр компетенций» Совета рассмотрено экспертное заключение комитета по тарифам и ценам Курской области по корректировке </w:t>
      </w:r>
      <w:r w:rsidRPr="00775608">
        <w:rPr>
          <w:rStyle w:val="11"/>
          <w:rFonts w:eastAsiaTheme="minorHAnsi"/>
          <w:sz w:val="28"/>
          <w:szCs w:val="28"/>
        </w:rPr>
        <w:t>плановой</w:t>
      </w:r>
      <w:r w:rsidRPr="00D804A7">
        <w:rPr>
          <w:rStyle w:val="11"/>
          <w:rFonts w:eastAsiaTheme="minorHAnsi"/>
          <w:sz w:val="28"/>
          <w:szCs w:val="28"/>
        </w:rPr>
        <w:t xml:space="preserve"> необходимой валовой выручки </w:t>
      </w:r>
      <w:r>
        <w:rPr>
          <w:rStyle w:val="11"/>
          <w:rFonts w:eastAsiaTheme="minorHAnsi"/>
          <w:sz w:val="28"/>
          <w:szCs w:val="28"/>
        </w:rPr>
        <w:t xml:space="preserve">в сфере холодного водоснабжения и </w:t>
      </w:r>
      <w:proofErr w:type="gramStart"/>
      <w:r>
        <w:rPr>
          <w:rStyle w:val="11"/>
          <w:rFonts w:eastAsiaTheme="minorHAnsi"/>
          <w:sz w:val="28"/>
          <w:szCs w:val="28"/>
        </w:rPr>
        <w:t>водоотведения</w:t>
      </w:r>
      <w:proofErr w:type="gramEnd"/>
      <w:r>
        <w:rPr>
          <w:rStyle w:val="11"/>
          <w:rFonts w:eastAsiaTheme="minorHAnsi"/>
          <w:sz w:val="28"/>
          <w:szCs w:val="28"/>
        </w:rPr>
        <w:t xml:space="preserve"> поставляемого </w:t>
      </w:r>
      <w:r w:rsidR="00F417A5">
        <w:rPr>
          <w:rStyle w:val="11"/>
          <w:rFonts w:eastAsiaTheme="minorHAnsi"/>
          <w:sz w:val="28"/>
          <w:szCs w:val="28"/>
        </w:rPr>
        <w:t>МУП «</w:t>
      </w:r>
      <w:proofErr w:type="spellStart"/>
      <w:r w:rsidR="00F417A5">
        <w:rPr>
          <w:rStyle w:val="11"/>
          <w:rFonts w:eastAsiaTheme="minorHAnsi"/>
          <w:sz w:val="28"/>
          <w:szCs w:val="28"/>
        </w:rPr>
        <w:t>Хомутовское</w:t>
      </w:r>
      <w:proofErr w:type="spellEnd"/>
      <w:r w:rsidR="00F417A5">
        <w:rPr>
          <w:rStyle w:val="11"/>
          <w:rFonts w:eastAsiaTheme="minorHAnsi"/>
          <w:sz w:val="28"/>
          <w:szCs w:val="28"/>
        </w:rPr>
        <w:t xml:space="preserve"> ЖКХ» на 2024 год</w:t>
      </w:r>
      <w:r>
        <w:rPr>
          <w:rStyle w:val="11"/>
          <w:rFonts w:eastAsiaTheme="minorHAnsi"/>
          <w:sz w:val="28"/>
          <w:szCs w:val="28"/>
        </w:rPr>
        <w:t>.</w:t>
      </w:r>
    </w:p>
    <w:p w:rsidR="000C41D4" w:rsidRDefault="002E68ED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2E68ED">
        <w:rPr>
          <w:rStyle w:val="11"/>
          <w:rFonts w:eastAsiaTheme="minorHAnsi"/>
          <w:sz w:val="28"/>
          <w:szCs w:val="28"/>
        </w:rPr>
        <w:t xml:space="preserve">       Рост затрат в разрезе статей для потребителей </w:t>
      </w:r>
      <w:r w:rsidR="00954D36" w:rsidRPr="00954D36">
        <w:rPr>
          <w:rStyle w:val="11"/>
          <w:rFonts w:eastAsiaTheme="minorHAnsi"/>
          <w:color w:val="000000" w:themeColor="text1"/>
          <w:sz w:val="28"/>
          <w:szCs w:val="28"/>
        </w:rPr>
        <w:t>МУП «</w:t>
      </w:r>
      <w:proofErr w:type="spellStart"/>
      <w:r w:rsidR="00954D36" w:rsidRPr="00954D36">
        <w:rPr>
          <w:rStyle w:val="11"/>
          <w:rFonts w:eastAsiaTheme="minorHAnsi"/>
          <w:color w:val="000000" w:themeColor="text1"/>
          <w:sz w:val="28"/>
          <w:szCs w:val="28"/>
        </w:rPr>
        <w:t>Хомутовское</w:t>
      </w:r>
      <w:proofErr w:type="spellEnd"/>
      <w:r w:rsidR="00954D36" w:rsidRPr="00954D36">
        <w:rPr>
          <w:rStyle w:val="11"/>
          <w:rFonts w:eastAsiaTheme="minorHAnsi"/>
          <w:color w:val="000000" w:themeColor="text1"/>
          <w:sz w:val="28"/>
          <w:szCs w:val="28"/>
        </w:rPr>
        <w:t xml:space="preserve"> ЖКХ»</w:t>
      </w:r>
      <w:r w:rsidRPr="00954D36">
        <w:rPr>
          <w:rStyle w:val="11"/>
          <w:rFonts w:eastAsiaTheme="minorHAnsi"/>
          <w:color w:val="000000" w:themeColor="text1"/>
          <w:sz w:val="28"/>
          <w:szCs w:val="28"/>
        </w:rPr>
        <w:t xml:space="preserve"> </w:t>
      </w:r>
      <w:r w:rsidRPr="002E68ED">
        <w:rPr>
          <w:rStyle w:val="11"/>
          <w:rFonts w:eastAsiaTheme="minorHAnsi"/>
          <w:sz w:val="28"/>
          <w:szCs w:val="28"/>
        </w:rPr>
        <w:t>соответствует параметрам, утвержденным в Прогнозе социально-экономического развития субъекта Российской Федерации на 202</w:t>
      </w:r>
      <w:r w:rsidR="00F417A5">
        <w:rPr>
          <w:rStyle w:val="11"/>
          <w:rFonts w:eastAsiaTheme="minorHAnsi"/>
          <w:sz w:val="28"/>
          <w:szCs w:val="28"/>
        </w:rPr>
        <w:t>4</w:t>
      </w:r>
      <w:r w:rsidRPr="002E68ED">
        <w:rPr>
          <w:rStyle w:val="11"/>
          <w:rFonts w:eastAsiaTheme="minorHAnsi"/>
          <w:sz w:val="28"/>
          <w:szCs w:val="28"/>
        </w:rPr>
        <w:t xml:space="preserve"> год и на плановый период 202</w:t>
      </w:r>
      <w:r w:rsidR="00F417A5">
        <w:rPr>
          <w:rStyle w:val="11"/>
          <w:rFonts w:eastAsiaTheme="minorHAnsi"/>
          <w:sz w:val="28"/>
          <w:szCs w:val="28"/>
        </w:rPr>
        <w:t>5</w:t>
      </w:r>
      <w:r w:rsidRPr="002E68ED">
        <w:rPr>
          <w:rStyle w:val="11"/>
          <w:rFonts w:eastAsiaTheme="minorHAnsi"/>
          <w:sz w:val="28"/>
          <w:szCs w:val="28"/>
        </w:rPr>
        <w:t xml:space="preserve"> и 202</w:t>
      </w:r>
      <w:r w:rsidR="00F417A5">
        <w:rPr>
          <w:rStyle w:val="11"/>
          <w:rFonts w:eastAsiaTheme="minorHAnsi"/>
          <w:sz w:val="28"/>
          <w:szCs w:val="28"/>
        </w:rPr>
        <w:t>6</w:t>
      </w:r>
      <w:r w:rsidRPr="002E68ED">
        <w:rPr>
          <w:rStyle w:val="11"/>
          <w:rFonts w:eastAsiaTheme="minorHAnsi"/>
          <w:sz w:val="28"/>
          <w:szCs w:val="28"/>
        </w:rPr>
        <w:t xml:space="preserve"> годов, предлагаемые тарифы соответствуют установленному на 202</w:t>
      </w:r>
      <w:r w:rsidR="00F417A5">
        <w:rPr>
          <w:rStyle w:val="11"/>
          <w:rFonts w:eastAsiaTheme="minorHAnsi"/>
          <w:sz w:val="28"/>
          <w:szCs w:val="28"/>
        </w:rPr>
        <w:t>4</w:t>
      </w:r>
      <w:r w:rsidRPr="002E68ED">
        <w:rPr>
          <w:rStyle w:val="11"/>
          <w:rFonts w:eastAsiaTheme="minorHAnsi"/>
          <w:sz w:val="28"/>
          <w:szCs w:val="28"/>
        </w:rPr>
        <w:t xml:space="preserve"> год индексу изменения размера вносимой гражданами платы за коммунальные услуги в среднем по Курской области в размере: с 1 </w:t>
      </w:r>
      <w:r w:rsidR="00F417A5">
        <w:rPr>
          <w:rStyle w:val="11"/>
          <w:rFonts w:eastAsiaTheme="minorHAnsi"/>
          <w:sz w:val="28"/>
          <w:szCs w:val="28"/>
        </w:rPr>
        <w:t>января</w:t>
      </w:r>
      <w:r w:rsidRPr="002E68ED">
        <w:rPr>
          <w:rStyle w:val="11"/>
          <w:rFonts w:eastAsiaTheme="minorHAnsi"/>
          <w:sz w:val="28"/>
          <w:szCs w:val="28"/>
        </w:rPr>
        <w:t xml:space="preserve"> – </w:t>
      </w:r>
      <w:r w:rsidR="00F417A5">
        <w:rPr>
          <w:rStyle w:val="11"/>
          <w:rFonts w:eastAsiaTheme="minorHAnsi"/>
          <w:sz w:val="28"/>
          <w:szCs w:val="28"/>
        </w:rPr>
        <w:t>0</w:t>
      </w:r>
      <w:r w:rsidRPr="002E68ED">
        <w:rPr>
          <w:rStyle w:val="11"/>
          <w:rFonts w:eastAsiaTheme="minorHAnsi"/>
          <w:sz w:val="28"/>
          <w:szCs w:val="28"/>
        </w:rPr>
        <w:t xml:space="preserve">,0%, с </w:t>
      </w:r>
      <w:r w:rsidR="00954D36">
        <w:rPr>
          <w:rStyle w:val="11"/>
          <w:rFonts w:eastAsiaTheme="minorHAnsi"/>
          <w:sz w:val="28"/>
          <w:szCs w:val="28"/>
        </w:rPr>
        <w:t xml:space="preserve">1 </w:t>
      </w:r>
      <w:r w:rsidR="00F417A5">
        <w:rPr>
          <w:rStyle w:val="11"/>
          <w:rFonts w:eastAsiaTheme="minorHAnsi"/>
          <w:sz w:val="28"/>
          <w:szCs w:val="28"/>
        </w:rPr>
        <w:t>июля</w:t>
      </w:r>
      <w:r w:rsidRPr="002E68ED">
        <w:rPr>
          <w:rStyle w:val="11"/>
          <w:rFonts w:eastAsiaTheme="minorHAnsi"/>
          <w:sz w:val="28"/>
          <w:szCs w:val="28"/>
        </w:rPr>
        <w:t xml:space="preserve"> –  </w:t>
      </w:r>
      <w:r w:rsidR="00F417A5">
        <w:rPr>
          <w:rStyle w:val="11"/>
          <w:rFonts w:eastAsiaTheme="minorHAnsi"/>
          <w:sz w:val="28"/>
          <w:szCs w:val="28"/>
        </w:rPr>
        <w:t>9,5</w:t>
      </w:r>
      <w:r w:rsidRPr="002E68ED">
        <w:rPr>
          <w:rStyle w:val="11"/>
          <w:rFonts w:eastAsiaTheme="minorHAnsi"/>
          <w:sz w:val="28"/>
          <w:szCs w:val="28"/>
        </w:rPr>
        <w:t xml:space="preserve"> 0 %.</w:t>
      </w:r>
    </w:p>
    <w:p w:rsidR="002E68ED" w:rsidRPr="00E54EA8" w:rsidRDefault="002E68ED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2E68ED">
        <w:rPr>
          <w:rStyle w:val="11"/>
          <w:rFonts w:eastAsiaTheme="minorHAnsi"/>
          <w:sz w:val="28"/>
          <w:szCs w:val="28"/>
        </w:rPr>
        <w:t xml:space="preserve">         </w:t>
      </w:r>
      <w:r w:rsidRPr="00E54EA8">
        <w:rPr>
          <w:rStyle w:val="11"/>
          <w:rFonts w:eastAsiaTheme="minorHAnsi"/>
          <w:sz w:val="28"/>
          <w:szCs w:val="28"/>
        </w:rPr>
        <w:t xml:space="preserve">Необходимая валовая выручка </w:t>
      </w:r>
      <w:r w:rsidR="00E54EA8">
        <w:rPr>
          <w:rStyle w:val="11"/>
          <w:rFonts w:eastAsiaTheme="minorHAnsi"/>
          <w:sz w:val="28"/>
          <w:szCs w:val="28"/>
        </w:rPr>
        <w:t xml:space="preserve">в сфере водоснабжения </w:t>
      </w:r>
      <w:r w:rsidRPr="00E54EA8">
        <w:rPr>
          <w:rStyle w:val="11"/>
          <w:rFonts w:eastAsiaTheme="minorHAnsi"/>
          <w:sz w:val="28"/>
          <w:szCs w:val="28"/>
        </w:rPr>
        <w:t>на 202</w:t>
      </w:r>
      <w:r w:rsidR="00F417A5" w:rsidRPr="00E54EA8">
        <w:rPr>
          <w:rStyle w:val="11"/>
          <w:rFonts w:eastAsiaTheme="minorHAnsi"/>
          <w:sz w:val="28"/>
          <w:szCs w:val="28"/>
        </w:rPr>
        <w:t>4</w:t>
      </w:r>
      <w:r w:rsidRPr="00E54EA8">
        <w:rPr>
          <w:rStyle w:val="11"/>
          <w:rFonts w:eastAsiaTheme="minorHAnsi"/>
          <w:sz w:val="28"/>
          <w:szCs w:val="28"/>
        </w:rPr>
        <w:t xml:space="preserve"> год экспертной группой комитета определена в сумме </w:t>
      </w:r>
      <w:r w:rsidR="00E54EA8" w:rsidRPr="00E54EA8">
        <w:rPr>
          <w:rStyle w:val="11"/>
          <w:rFonts w:eastAsiaTheme="minorHAnsi"/>
          <w:sz w:val="28"/>
          <w:szCs w:val="28"/>
        </w:rPr>
        <w:t xml:space="preserve">6165,71 </w:t>
      </w:r>
      <w:r w:rsidRPr="00E54EA8">
        <w:rPr>
          <w:rStyle w:val="11"/>
          <w:rFonts w:eastAsiaTheme="minorHAnsi"/>
          <w:sz w:val="28"/>
          <w:szCs w:val="28"/>
        </w:rPr>
        <w:t>тыс. руб., том числе:</w:t>
      </w:r>
    </w:p>
    <w:p w:rsidR="002E68ED" w:rsidRPr="00E54EA8" w:rsidRDefault="00FC62E1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</w:t>
      </w:r>
      <w:r w:rsidR="002E68ED" w:rsidRPr="00E54EA8">
        <w:rPr>
          <w:rStyle w:val="11"/>
          <w:rFonts w:eastAsiaTheme="minorHAnsi"/>
          <w:sz w:val="28"/>
          <w:szCs w:val="28"/>
        </w:rPr>
        <w:t xml:space="preserve"> операционные (подконтрольные) расходы в сумме </w:t>
      </w:r>
      <w:r w:rsidR="00E54EA8" w:rsidRPr="00E54EA8">
        <w:rPr>
          <w:rStyle w:val="11"/>
          <w:rFonts w:eastAsiaTheme="minorHAnsi"/>
          <w:sz w:val="28"/>
          <w:szCs w:val="28"/>
        </w:rPr>
        <w:t xml:space="preserve">3684,54 </w:t>
      </w:r>
      <w:r w:rsidR="002E68ED" w:rsidRPr="00E54EA8">
        <w:rPr>
          <w:rStyle w:val="11"/>
          <w:rFonts w:eastAsiaTheme="minorHAnsi"/>
          <w:sz w:val="28"/>
          <w:szCs w:val="28"/>
        </w:rPr>
        <w:t>тыс. руб.;</w:t>
      </w:r>
    </w:p>
    <w:p w:rsidR="00FC62E1" w:rsidRPr="00E54EA8" w:rsidRDefault="00FC62E1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расходы на электроэнергию в сумме </w:t>
      </w:r>
      <w:r w:rsidR="00E54EA8" w:rsidRPr="00E54EA8">
        <w:rPr>
          <w:rStyle w:val="11"/>
          <w:rFonts w:eastAsiaTheme="minorHAnsi"/>
          <w:sz w:val="28"/>
          <w:szCs w:val="28"/>
        </w:rPr>
        <w:t xml:space="preserve">2492,43 </w:t>
      </w:r>
      <w:r w:rsidRPr="00E54EA8">
        <w:rPr>
          <w:rStyle w:val="11"/>
          <w:rFonts w:eastAsiaTheme="minorHAnsi"/>
          <w:sz w:val="28"/>
          <w:szCs w:val="28"/>
        </w:rPr>
        <w:t>тыс. руб.;</w:t>
      </w:r>
    </w:p>
    <w:p w:rsidR="00FC62E1" w:rsidRPr="00E54EA8" w:rsidRDefault="00FC62E1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неподконтрольные расходы в сумме </w:t>
      </w:r>
      <w:r w:rsidR="00E54EA8" w:rsidRPr="00E54EA8">
        <w:rPr>
          <w:rStyle w:val="11"/>
          <w:rFonts w:eastAsiaTheme="minorHAnsi"/>
          <w:sz w:val="28"/>
          <w:szCs w:val="28"/>
        </w:rPr>
        <w:t xml:space="preserve">286,33 </w:t>
      </w:r>
      <w:r w:rsidRPr="00E54EA8">
        <w:rPr>
          <w:rStyle w:val="11"/>
          <w:rFonts w:eastAsiaTheme="minorHAnsi"/>
          <w:sz w:val="28"/>
          <w:szCs w:val="28"/>
        </w:rPr>
        <w:t>тыс. руб.;</w:t>
      </w:r>
    </w:p>
    <w:p w:rsidR="006D0F12" w:rsidRPr="00E54EA8" w:rsidRDefault="00FC62E1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корректировка НВВ </w:t>
      </w:r>
      <w:r w:rsidR="00E54EA8" w:rsidRPr="00E54EA8">
        <w:rPr>
          <w:rStyle w:val="11"/>
          <w:rFonts w:eastAsiaTheme="minorHAnsi"/>
          <w:sz w:val="28"/>
          <w:szCs w:val="28"/>
        </w:rPr>
        <w:t>по факту 2022</w:t>
      </w:r>
      <w:r w:rsidR="006D0F12" w:rsidRPr="00E54EA8">
        <w:rPr>
          <w:rStyle w:val="11"/>
          <w:rFonts w:eastAsiaTheme="minorHAnsi"/>
          <w:sz w:val="28"/>
          <w:szCs w:val="28"/>
        </w:rPr>
        <w:t xml:space="preserve"> </w:t>
      </w:r>
      <w:r w:rsidRPr="00E54EA8">
        <w:rPr>
          <w:rStyle w:val="11"/>
          <w:rFonts w:eastAsiaTheme="minorHAnsi"/>
          <w:sz w:val="28"/>
          <w:szCs w:val="28"/>
        </w:rPr>
        <w:t>в сумме</w:t>
      </w:r>
      <w:r w:rsidR="00E54EA8" w:rsidRPr="00E54EA8">
        <w:rPr>
          <w:rStyle w:val="11"/>
          <w:rFonts w:eastAsiaTheme="minorHAnsi"/>
          <w:sz w:val="28"/>
          <w:szCs w:val="28"/>
        </w:rPr>
        <w:t xml:space="preserve"> (-297,59) тыс. руб.</w:t>
      </w:r>
    </w:p>
    <w:p w:rsid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</w:t>
      </w:r>
    </w:p>
    <w:p w:rsidR="00E54EA8" w:rsidRP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Необходимая валовая выручка в сфере водоотведения на 2024 год экспертной группой комитета определена в сумме 3778,6 тыс. руб., том числе:</w:t>
      </w:r>
    </w:p>
    <w:p w:rsidR="00E54EA8" w:rsidRP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lastRenderedPageBreak/>
        <w:t xml:space="preserve">          </w:t>
      </w:r>
      <w:r w:rsidR="00775608">
        <w:rPr>
          <w:rStyle w:val="11"/>
          <w:rFonts w:eastAsiaTheme="minorHAnsi"/>
          <w:sz w:val="28"/>
          <w:szCs w:val="28"/>
        </w:rPr>
        <w:t xml:space="preserve">- </w:t>
      </w:r>
      <w:r w:rsidRPr="00E54EA8">
        <w:rPr>
          <w:rStyle w:val="11"/>
          <w:rFonts w:eastAsiaTheme="minorHAnsi"/>
          <w:sz w:val="28"/>
          <w:szCs w:val="28"/>
        </w:rPr>
        <w:t>операционные (подконтрольные) расходы в сумме 3593,17 тыс. руб.;</w:t>
      </w:r>
    </w:p>
    <w:p w:rsidR="00E54EA8" w:rsidRP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расходы на электроэнергию в сумме 347,59 тыс. руб.;</w:t>
      </w:r>
    </w:p>
    <w:p w:rsidR="00E54EA8" w:rsidRP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неподконтрольные расходы в сумме 39,81тыс. руб.;</w:t>
      </w:r>
    </w:p>
    <w:p w:rsidR="00E54EA8" w:rsidRPr="00E54EA8" w:rsidRDefault="00E54EA8" w:rsidP="006139DC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 w:rsidRPr="00E54EA8">
        <w:rPr>
          <w:rStyle w:val="11"/>
          <w:rFonts w:eastAsiaTheme="minorHAnsi"/>
          <w:sz w:val="28"/>
          <w:szCs w:val="28"/>
        </w:rPr>
        <w:t xml:space="preserve">          - корректировка НВВ по факту 2022 в сумме (-201,97) тыс. руб.</w:t>
      </w:r>
    </w:p>
    <w:p w:rsidR="00FC62E1" w:rsidRPr="002E68ED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</w:p>
    <w:p w:rsidR="00775608" w:rsidRDefault="00B35E26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2F0C" w:rsidRPr="00B35E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</w:t>
      </w:r>
      <w:r w:rsidR="00BE2F0C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E2F0C" w:rsidRPr="003B6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0C" w:rsidRPr="00FB67B9" w:rsidRDefault="00775608" w:rsidP="007756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Вишняков А.Н., </w:t>
      </w:r>
      <w:proofErr w:type="spellStart"/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Бушин</w:t>
      </w:r>
      <w:proofErr w:type="spellEnd"/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Водопьянов Д.С., Баев Г.А., Лазарев А.И., Бирюков С.Л., Борисов А.А., Куров К.Н., Трубников А.П., Федоров В.В., Шевченко Н.С.  </w:t>
      </w:r>
      <w:r w:rsidR="00BE2F0C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0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для сведения и учета в работе</w:t>
      </w:r>
      <w:r w:rsid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7B1" w:rsidRPr="00775608" w:rsidRDefault="006D0F12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756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Голосовали: «за» - единогласно. </w:t>
      </w:r>
    </w:p>
    <w:p w:rsidR="006D0F12" w:rsidRDefault="006D0F12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004AF" w:rsidRDefault="00F809EC" w:rsidP="00954D36">
      <w:pPr>
        <w:pStyle w:val="af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B004AF" w:rsidRPr="00FB67B9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411E4D">
      <w:headerReference w:type="default" r:id="rId8"/>
      <w:pgSz w:w="11906" w:h="16838"/>
      <w:pgMar w:top="709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2D" w:rsidRDefault="00FB652D" w:rsidP="006B1FD8">
      <w:pPr>
        <w:spacing w:after="0" w:line="240" w:lineRule="auto"/>
      </w:pPr>
      <w:r>
        <w:separator/>
      </w:r>
    </w:p>
  </w:endnote>
  <w:end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2D" w:rsidRDefault="00FB652D" w:rsidP="006B1FD8">
      <w:pPr>
        <w:spacing w:after="0" w:line="240" w:lineRule="auto"/>
      </w:pPr>
      <w:r>
        <w:separator/>
      </w:r>
    </w:p>
  </w:footnote>
  <w:foot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E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1239B"/>
    <w:multiLevelType w:val="hybridMultilevel"/>
    <w:tmpl w:val="E8DCCE6E"/>
    <w:lvl w:ilvl="0" w:tplc="CAEA2F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A71EF9"/>
    <w:multiLevelType w:val="hybridMultilevel"/>
    <w:tmpl w:val="D6FC1170"/>
    <w:lvl w:ilvl="0" w:tplc="0DCA72A6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10F19"/>
    <w:multiLevelType w:val="hybridMultilevel"/>
    <w:tmpl w:val="3E744F28"/>
    <w:lvl w:ilvl="0" w:tplc="217CF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1152"/>
    <w:rsid w:val="0007762F"/>
    <w:rsid w:val="00077CF9"/>
    <w:rsid w:val="000826D1"/>
    <w:rsid w:val="000A23F9"/>
    <w:rsid w:val="000A2D35"/>
    <w:rsid w:val="000A326C"/>
    <w:rsid w:val="000A6479"/>
    <w:rsid w:val="000B04A6"/>
    <w:rsid w:val="000B583B"/>
    <w:rsid w:val="000C41D4"/>
    <w:rsid w:val="000D30B6"/>
    <w:rsid w:val="000E7687"/>
    <w:rsid w:val="000F01AB"/>
    <w:rsid w:val="000F25E1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1AB"/>
    <w:rsid w:val="00192FCD"/>
    <w:rsid w:val="00195D06"/>
    <w:rsid w:val="001A1F17"/>
    <w:rsid w:val="001A36B1"/>
    <w:rsid w:val="001B030C"/>
    <w:rsid w:val="001C3C28"/>
    <w:rsid w:val="001C439A"/>
    <w:rsid w:val="001D0974"/>
    <w:rsid w:val="001D1EF8"/>
    <w:rsid w:val="001D3AFB"/>
    <w:rsid w:val="001E1253"/>
    <w:rsid w:val="001E2675"/>
    <w:rsid w:val="001E4608"/>
    <w:rsid w:val="001E5168"/>
    <w:rsid w:val="00203BBE"/>
    <w:rsid w:val="002040DD"/>
    <w:rsid w:val="002164BB"/>
    <w:rsid w:val="002243ED"/>
    <w:rsid w:val="00227D66"/>
    <w:rsid w:val="00230B63"/>
    <w:rsid w:val="0024150E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A3C55"/>
    <w:rsid w:val="002B2412"/>
    <w:rsid w:val="002D73A7"/>
    <w:rsid w:val="002E68ED"/>
    <w:rsid w:val="002F1290"/>
    <w:rsid w:val="00303349"/>
    <w:rsid w:val="00316E50"/>
    <w:rsid w:val="003429F3"/>
    <w:rsid w:val="00342AD0"/>
    <w:rsid w:val="003442FF"/>
    <w:rsid w:val="003462CC"/>
    <w:rsid w:val="00354878"/>
    <w:rsid w:val="0036276D"/>
    <w:rsid w:val="00366E9E"/>
    <w:rsid w:val="00372C71"/>
    <w:rsid w:val="0038410C"/>
    <w:rsid w:val="00386866"/>
    <w:rsid w:val="00392F75"/>
    <w:rsid w:val="00394802"/>
    <w:rsid w:val="003A1679"/>
    <w:rsid w:val="003A6FF7"/>
    <w:rsid w:val="003B0092"/>
    <w:rsid w:val="003B3496"/>
    <w:rsid w:val="003B6FC8"/>
    <w:rsid w:val="003C0DF1"/>
    <w:rsid w:val="003C0F89"/>
    <w:rsid w:val="003C2A9F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11E4D"/>
    <w:rsid w:val="00416351"/>
    <w:rsid w:val="004227EB"/>
    <w:rsid w:val="00424093"/>
    <w:rsid w:val="0042744A"/>
    <w:rsid w:val="004343A6"/>
    <w:rsid w:val="00436833"/>
    <w:rsid w:val="00445274"/>
    <w:rsid w:val="00450313"/>
    <w:rsid w:val="00454D1B"/>
    <w:rsid w:val="00480229"/>
    <w:rsid w:val="00481D28"/>
    <w:rsid w:val="004830AF"/>
    <w:rsid w:val="0048347E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4480"/>
    <w:rsid w:val="0051715C"/>
    <w:rsid w:val="00523ED4"/>
    <w:rsid w:val="00546FA0"/>
    <w:rsid w:val="005527B9"/>
    <w:rsid w:val="00554439"/>
    <w:rsid w:val="00555E5A"/>
    <w:rsid w:val="00571288"/>
    <w:rsid w:val="00574A56"/>
    <w:rsid w:val="00593B1B"/>
    <w:rsid w:val="005A3F84"/>
    <w:rsid w:val="005A4811"/>
    <w:rsid w:val="005A6D10"/>
    <w:rsid w:val="005A7B65"/>
    <w:rsid w:val="005B3211"/>
    <w:rsid w:val="005B744E"/>
    <w:rsid w:val="005C513E"/>
    <w:rsid w:val="005D0AA5"/>
    <w:rsid w:val="005E74FA"/>
    <w:rsid w:val="005F4441"/>
    <w:rsid w:val="005F5AD4"/>
    <w:rsid w:val="00600EA3"/>
    <w:rsid w:val="00602B65"/>
    <w:rsid w:val="00603B65"/>
    <w:rsid w:val="00605347"/>
    <w:rsid w:val="0060605B"/>
    <w:rsid w:val="00606C2C"/>
    <w:rsid w:val="006139DC"/>
    <w:rsid w:val="00615286"/>
    <w:rsid w:val="00630098"/>
    <w:rsid w:val="0064144F"/>
    <w:rsid w:val="006435A2"/>
    <w:rsid w:val="006471F2"/>
    <w:rsid w:val="00655E46"/>
    <w:rsid w:val="00667C31"/>
    <w:rsid w:val="00672A97"/>
    <w:rsid w:val="006747B8"/>
    <w:rsid w:val="006762B1"/>
    <w:rsid w:val="00687DB7"/>
    <w:rsid w:val="0069034A"/>
    <w:rsid w:val="00696279"/>
    <w:rsid w:val="006A160B"/>
    <w:rsid w:val="006B1FD8"/>
    <w:rsid w:val="006B3C5C"/>
    <w:rsid w:val="006D0F12"/>
    <w:rsid w:val="006E5BCB"/>
    <w:rsid w:val="006F562D"/>
    <w:rsid w:val="006F6E69"/>
    <w:rsid w:val="007078F4"/>
    <w:rsid w:val="007117E7"/>
    <w:rsid w:val="00712385"/>
    <w:rsid w:val="00720279"/>
    <w:rsid w:val="0073757F"/>
    <w:rsid w:val="007410F4"/>
    <w:rsid w:val="00746E44"/>
    <w:rsid w:val="00750B67"/>
    <w:rsid w:val="007528A4"/>
    <w:rsid w:val="00752CC6"/>
    <w:rsid w:val="00753E8C"/>
    <w:rsid w:val="00775608"/>
    <w:rsid w:val="007760F8"/>
    <w:rsid w:val="00777CB0"/>
    <w:rsid w:val="007842A1"/>
    <w:rsid w:val="007A2635"/>
    <w:rsid w:val="007A6DAC"/>
    <w:rsid w:val="007A7B35"/>
    <w:rsid w:val="007B5882"/>
    <w:rsid w:val="007B72A3"/>
    <w:rsid w:val="007B7C21"/>
    <w:rsid w:val="007C2B27"/>
    <w:rsid w:val="007C3395"/>
    <w:rsid w:val="007C3BA6"/>
    <w:rsid w:val="008013B1"/>
    <w:rsid w:val="00801D97"/>
    <w:rsid w:val="00802918"/>
    <w:rsid w:val="00807EEB"/>
    <w:rsid w:val="008268A0"/>
    <w:rsid w:val="00827E57"/>
    <w:rsid w:val="00835B24"/>
    <w:rsid w:val="0083785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76CDC"/>
    <w:rsid w:val="008832B2"/>
    <w:rsid w:val="00893A35"/>
    <w:rsid w:val="00896672"/>
    <w:rsid w:val="00896C0B"/>
    <w:rsid w:val="0089730B"/>
    <w:rsid w:val="008C21D6"/>
    <w:rsid w:val="008C3703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34BEB"/>
    <w:rsid w:val="00940E20"/>
    <w:rsid w:val="009511F6"/>
    <w:rsid w:val="00951964"/>
    <w:rsid w:val="00954D36"/>
    <w:rsid w:val="00956E5E"/>
    <w:rsid w:val="00965A8E"/>
    <w:rsid w:val="009701B8"/>
    <w:rsid w:val="0097615D"/>
    <w:rsid w:val="0097630C"/>
    <w:rsid w:val="009825A7"/>
    <w:rsid w:val="009870BD"/>
    <w:rsid w:val="0099089B"/>
    <w:rsid w:val="00992A89"/>
    <w:rsid w:val="009A5637"/>
    <w:rsid w:val="009A7E9D"/>
    <w:rsid w:val="009B35FF"/>
    <w:rsid w:val="009C3470"/>
    <w:rsid w:val="009C40A5"/>
    <w:rsid w:val="009D3146"/>
    <w:rsid w:val="009D4F54"/>
    <w:rsid w:val="009E6A0E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1ABB"/>
    <w:rsid w:val="00AC3D7B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35E26"/>
    <w:rsid w:val="00B36385"/>
    <w:rsid w:val="00B41EAA"/>
    <w:rsid w:val="00B54AC9"/>
    <w:rsid w:val="00B6018B"/>
    <w:rsid w:val="00B647B1"/>
    <w:rsid w:val="00B7012D"/>
    <w:rsid w:val="00B72CF4"/>
    <w:rsid w:val="00B7544F"/>
    <w:rsid w:val="00B76EB9"/>
    <w:rsid w:val="00B8050B"/>
    <w:rsid w:val="00B96A69"/>
    <w:rsid w:val="00BA6BDC"/>
    <w:rsid w:val="00BB7F6A"/>
    <w:rsid w:val="00BC030C"/>
    <w:rsid w:val="00BC15B1"/>
    <w:rsid w:val="00BC428D"/>
    <w:rsid w:val="00BC450C"/>
    <w:rsid w:val="00BC6AA5"/>
    <w:rsid w:val="00BE2F0C"/>
    <w:rsid w:val="00BE4A31"/>
    <w:rsid w:val="00BE6BF2"/>
    <w:rsid w:val="00BF4892"/>
    <w:rsid w:val="00C027B6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42DB9"/>
    <w:rsid w:val="00C50CC5"/>
    <w:rsid w:val="00C62AE4"/>
    <w:rsid w:val="00C757D0"/>
    <w:rsid w:val="00C83C1D"/>
    <w:rsid w:val="00C85BEB"/>
    <w:rsid w:val="00CA0FE1"/>
    <w:rsid w:val="00CA146E"/>
    <w:rsid w:val="00CA2572"/>
    <w:rsid w:val="00CB2E80"/>
    <w:rsid w:val="00CB2FBC"/>
    <w:rsid w:val="00CB6C3E"/>
    <w:rsid w:val="00CC41D3"/>
    <w:rsid w:val="00CC72C7"/>
    <w:rsid w:val="00CD1743"/>
    <w:rsid w:val="00CD1F0C"/>
    <w:rsid w:val="00CD276C"/>
    <w:rsid w:val="00CD2BC1"/>
    <w:rsid w:val="00CD3C20"/>
    <w:rsid w:val="00CD5898"/>
    <w:rsid w:val="00CE0FB5"/>
    <w:rsid w:val="00D00188"/>
    <w:rsid w:val="00D01215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418CC"/>
    <w:rsid w:val="00D41DBB"/>
    <w:rsid w:val="00D43B80"/>
    <w:rsid w:val="00D51E43"/>
    <w:rsid w:val="00D53427"/>
    <w:rsid w:val="00D53C4D"/>
    <w:rsid w:val="00D562CD"/>
    <w:rsid w:val="00D56F44"/>
    <w:rsid w:val="00D732B5"/>
    <w:rsid w:val="00D804A7"/>
    <w:rsid w:val="00D80F83"/>
    <w:rsid w:val="00D97B3C"/>
    <w:rsid w:val="00DA644E"/>
    <w:rsid w:val="00DB5011"/>
    <w:rsid w:val="00DB50C4"/>
    <w:rsid w:val="00DD32E9"/>
    <w:rsid w:val="00DE031F"/>
    <w:rsid w:val="00DE388D"/>
    <w:rsid w:val="00DF5CA2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4EA8"/>
    <w:rsid w:val="00E564B9"/>
    <w:rsid w:val="00E61FCD"/>
    <w:rsid w:val="00E63D05"/>
    <w:rsid w:val="00E6492E"/>
    <w:rsid w:val="00E80063"/>
    <w:rsid w:val="00E831CF"/>
    <w:rsid w:val="00E9112D"/>
    <w:rsid w:val="00E915AB"/>
    <w:rsid w:val="00EA29C8"/>
    <w:rsid w:val="00EC0BF4"/>
    <w:rsid w:val="00EC6FE1"/>
    <w:rsid w:val="00EC756B"/>
    <w:rsid w:val="00ED439C"/>
    <w:rsid w:val="00EE1562"/>
    <w:rsid w:val="00EE5E65"/>
    <w:rsid w:val="00EF20E4"/>
    <w:rsid w:val="00EF7AED"/>
    <w:rsid w:val="00F35B3C"/>
    <w:rsid w:val="00F417A5"/>
    <w:rsid w:val="00F4411B"/>
    <w:rsid w:val="00F514B7"/>
    <w:rsid w:val="00F5717F"/>
    <w:rsid w:val="00F5721F"/>
    <w:rsid w:val="00F70D95"/>
    <w:rsid w:val="00F76E27"/>
    <w:rsid w:val="00F809EC"/>
    <w:rsid w:val="00F80EC0"/>
    <w:rsid w:val="00F9217C"/>
    <w:rsid w:val="00FA20D2"/>
    <w:rsid w:val="00FA3FD9"/>
    <w:rsid w:val="00FB652D"/>
    <w:rsid w:val="00FB67B9"/>
    <w:rsid w:val="00FC62E1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D564-4BBF-4E43-957F-42D81CA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577A-B494-43D9-86C6-232AEA74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7</cp:revision>
  <cp:lastPrinted>2024-01-31T08:15:00Z</cp:lastPrinted>
  <dcterms:created xsi:type="dcterms:W3CDTF">2024-01-31T07:07:00Z</dcterms:created>
  <dcterms:modified xsi:type="dcterms:W3CDTF">2024-01-31T08:23:00Z</dcterms:modified>
</cp:coreProperties>
</file>