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Pr="00EA41BB" w:rsidRDefault="00C13745" w:rsidP="00C13745">
      <w:pPr>
        <w:pStyle w:val="a3"/>
        <w:ind w:right="-86" w:firstLine="709"/>
        <w:jc w:val="both"/>
        <w:rPr>
          <w:sz w:val="28"/>
          <w:szCs w:val="28"/>
        </w:rPr>
      </w:pPr>
      <w:r w:rsidRPr="00EA41BB">
        <w:rPr>
          <w:sz w:val="28"/>
          <w:szCs w:val="28"/>
        </w:rPr>
        <w:t xml:space="preserve">Решения, принятые на заседании </w:t>
      </w:r>
      <w:r w:rsidR="00FD1FDD" w:rsidRPr="00EA41BB">
        <w:rPr>
          <w:sz w:val="28"/>
          <w:szCs w:val="28"/>
        </w:rPr>
        <w:t xml:space="preserve">Правительства </w:t>
      </w:r>
      <w:r w:rsidRPr="00EA41BB">
        <w:rPr>
          <w:sz w:val="28"/>
          <w:szCs w:val="28"/>
        </w:rPr>
        <w:t xml:space="preserve">Курской области </w:t>
      </w:r>
      <w:r w:rsidR="00BA4A3D" w:rsidRPr="00EA41BB">
        <w:rPr>
          <w:sz w:val="28"/>
          <w:szCs w:val="28"/>
        </w:rPr>
        <w:br/>
      </w:r>
      <w:r w:rsidR="00EA41BB" w:rsidRPr="00EA41BB">
        <w:rPr>
          <w:sz w:val="28"/>
          <w:szCs w:val="28"/>
        </w:rPr>
        <w:t>27</w:t>
      </w:r>
      <w:r w:rsidR="003D0BA0" w:rsidRPr="00EA41BB">
        <w:rPr>
          <w:sz w:val="28"/>
          <w:szCs w:val="28"/>
        </w:rPr>
        <w:t xml:space="preserve"> октября</w:t>
      </w:r>
      <w:r w:rsidR="00C71E7F" w:rsidRPr="00EA41BB">
        <w:rPr>
          <w:sz w:val="28"/>
          <w:szCs w:val="28"/>
        </w:rPr>
        <w:t xml:space="preserve"> </w:t>
      </w:r>
      <w:r w:rsidRPr="00EA41BB">
        <w:rPr>
          <w:sz w:val="28"/>
          <w:szCs w:val="28"/>
        </w:rPr>
        <w:t>20</w:t>
      </w:r>
      <w:r w:rsidR="00235160" w:rsidRPr="00EA41BB">
        <w:rPr>
          <w:sz w:val="28"/>
          <w:szCs w:val="28"/>
        </w:rPr>
        <w:t>2</w:t>
      </w:r>
      <w:r w:rsidR="00055EAE" w:rsidRPr="00EA41BB">
        <w:rPr>
          <w:sz w:val="28"/>
          <w:szCs w:val="28"/>
        </w:rPr>
        <w:t>5</w:t>
      </w:r>
      <w:r w:rsidRPr="00EA41BB">
        <w:rPr>
          <w:sz w:val="28"/>
          <w:szCs w:val="28"/>
        </w:rPr>
        <w:t xml:space="preserve"> года</w:t>
      </w:r>
    </w:p>
    <w:p w:rsidR="00C13745" w:rsidRPr="00EA41BB" w:rsidRDefault="00EA41BB" w:rsidP="00C13745">
      <w:pPr>
        <w:ind w:right="-86" w:firstLine="709"/>
        <w:rPr>
          <w:rFonts w:cs="Times New Roman"/>
          <w:b/>
          <w:szCs w:val="28"/>
        </w:rPr>
      </w:pPr>
      <w:r w:rsidRPr="00EA41BB">
        <w:rPr>
          <w:rFonts w:cs="Times New Roman"/>
          <w:b/>
          <w:szCs w:val="28"/>
          <w:lang w:val="en-US"/>
        </w:rPr>
        <w:t>I</w:t>
      </w:r>
      <w:r w:rsidRPr="00EA41BB">
        <w:rPr>
          <w:rFonts w:cs="Times New Roman"/>
          <w:b/>
          <w:szCs w:val="28"/>
        </w:rPr>
        <w:t xml:space="preserve">. </w:t>
      </w:r>
      <w:r w:rsidR="00EC7DF2" w:rsidRPr="00EA41BB">
        <w:rPr>
          <w:rFonts w:cs="Times New Roman"/>
          <w:b/>
          <w:szCs w:val="28"/>
        </w:rPr>
        <w:t xml:space="preserve">О </w:t>
      </w:r>
      <w:r w:rsidR="002B7139" w:rsidRPr="00EA41BB">
        <w:rPr>
          <w:rFonts w:cs="Times New Roman"/>
          <w:b/>
          <w:szCs w:val="28"/>
        </w:rPr>
        <w:t>текущей деятельности Правительства Курской области</w:t>
      </w:r>
    </w:p>
    <w:p w:rsidR="00C13745" w:rsidRPr="00EA41BB" w:rsidRDefault="00C13745" w:rsidP="00C13745">
      <w:pPr>
        <w:ind w:right="-86" w:firstLine="709"/>
        <w:rPr>
          <w:rFonts w:cs="Times New Roman"/>
          <w:b/>
          <w:szCs w:val="28"/>
        </w:rPr>
      </w:pPr>
      <w:r w:rsidRPr="00EA41BB">
        <w:rPr>
          <w:rFonts w:cs="Times New Roman"/>
          <w:b/>
          <w:szCs w:val="28"/>
        </w:rPr>
        <w:t xml:space="preserve">Решения </w:t>
      </w:r>
      <w:r w:rsidR="00FD1FDD" w:rsidRPr="00EA41BB">
        <w:rPr>
          <w:rFonts w:cs="Times New Roman"/>
          <w:b/>
          <w:szCs w:val="28"/>
        </w:rPr>
        <w:t>Правительства</w:t>
      </w:r>
      <w:r w:rsidR="00FD1FDD" w:rsidRPr="00EA41BB">
        <w:rPr>
          <w:rFonts w:cs="Times New Roman"/>
          <w:szCs w:val="28"/>
        </w:rPr>
        <w:t xml:space="preserve"> </w:t>
      </w:r>
      <w:r w:rsidRPr="00EA41BB">
        <w:rPr>
          <w:rFonts w:cs="Times New Roman"/>
          <w:b/>
          <w:szCs w:val="28"/>
        </w:rPr>
        <w:t>Курской области:</w:t>
      </w:r>
    </w:p>
    <w:p w:rsidR="00EA41BB" w:rsidRPr="00EA41BB" w:rsidRDefault="00EA41BB" w:rsidP="00EA41BB">
      <w:pPr>
        <w:ind w:firstLine="709"/>
        <w:rPr>
          <w:rFonts w:cs="Times New Roman"/>
          <w:szCs w:val="28"/>
        </w:rPr>
      </w:pPr>
      <w:r w:rsidRPr="00EA41BB">
        <w:rPr>
          <w:rFonts w:cs="Times New Roman"/>
          <w:szCs w:val="28"/>
        </w:rPr>
        <w:t xml:space="preserve">1. Первому заместителю Губернатора Курской области – Председателю Правительства Курской области А.Е. </w:t>
      </w:r>
      <w:proofErr w:type="spellStart"/>
      <w:r w:rsidRPr="00EA41BB">
        <w:rPr>
          <w:rFonts w:cs="Times New Roman"/>
          <w:szCs w:val="28"/>
        </w:rPr>
        <w:t>Чепику</w:t>
      </w:r>
      <w:proofErr w:type="spellEnd"/>
      <w:r w:rsidRPr="00EA41BB">
        <w:rPr>
          <w:rFonts w:cs="Times New Roman"/>
          <w:szCs w:val="28"/>
        </w:rPr>
        <w:t xml:space="preserve"> проработать вопрос присвоения ОБУЗ «Курская областная многопрофильная клиническая больница» имени Святителя Луки Крымского, а также возможность установки на прилегающей территории бюста в его честь за счет средств внебюджетных источников. </w:t>
      </w:r>
      <w:r>
        <w:rPr>
          <w:rFonts w:cs="Times New Roman"/>
          <w:szCs w:val="28"/>
        </w:rPr>
        <w:br/>
      </w:r>
      <w:r w:rsidRPr="00EA41BB">
        <w:rPr>
          <w:rFonts w:cs="Times New Roman"/>
          <w:szCs w:val="28"/>
        </w:rPr>
        <w:t>О проделанной работе проинформировать Губернатора Курской области в установленном порядке.</w:t>
      </w:r>
    </w:p>
    <w:p w:rsidR="00EA41BB" w:rsidRPr="00EA41BB" w:rsidRDefault="00EA41BB" w:rsidP="00EA41BB">
      <w:pPr>
        <w:ind w:firstLine="709"/>
        <w:rPr>
          <w:rFonts w:cs="Times New Roman"/>
          <w:b/>
          <w:szCs w:val="28"/>
        </w:rPr>
      </w:pPr>
      <w:r w:rsidRPr="00EA41BB">
        <w:rPr>
          <w:rFonts w:cs="Times New Roman"/>
          <w:b/>
          <w:szCs w:val="28"/>
        </w:rPr>
        <w:t>Срок: до 14 ноября 2025 г.</w:t>
      </w:r>
    </w:p>
    <w:p w:rsidR="00EA41BB" w:rsidRPr="00EA41BB" w:rsidRDefault="00EA41BB" w:rsidP="00EA41BB">
      <w:pPr>
        <w:ind w:firstLine="709"/>
        <w:rPr>
          <w:rFonts w:cs="Times New Roman"/>
          <w:szCs w:val="28"/>
        </w:rPr>
      </w:pPr>
      <w:r w:rsidRPr="00EA41BB">
        <w:rPr>
          <w:rFonts w:cs="Times New Roman"/>
          <w:szCs w:val="28"/>
        </w:rPr>
        <w:t xml:space="preserve">2. Министерству восстановления, развития приграничья и строительства Курской области (С.Ю. Дроздова), Министерству социального обеспечения, материнства и детства Курской области (Т.А. </w:t>
      </w:r>
      <w:proofErr w:type="spellStart"/>
      <w:r w:rsidRPr="00EA41BB">
        <w:rPr>
          <w:rFonts w:cs="Times New Roman"/>
          <w:szCs w:val="28"/>
        </w:rPr>
        <w:t>Сукновалова</w:t>
      </w:r>
      <w:proofErr w:type="spellEnd"/>
      <w:r w:rsidRPr="00EA41BB">
        <w:rPr>
          <w:rFonts w:cs="Times New Roman"/>
          <w:szCs w:val="28"/>
        </w:rPr>
        <w:t xml:space="preserve">) проработать возможность передачи ОКУ «Дирекция по реализации в Курской области программ обеспечения жильем отдельных категорий граждан» в ведение Министерства социального обеспечения, материнства и детства Курской области. Предложения по данному вопросу представить первому заместителю Губернатора Курской области – Председателю Правительства Курской области А.Е. </w:t>
      </w:r>
      <w:proofErr w:type="spellStart"/>
      <w:r w:rsidRPr="00EA41BB">
        <w:rPr>
          <w:rFonts w:cs="Times New Roman"/>
          <w:szCs w:val="28"/>
        </w:rPr>
        <w:t>Чепику</w:t>
      </w:r>
      <w:proofErr w:type="spellEnd"/>
      <w:r w:rsidRPr="00EA41BB">
        <w:rPr>
          <w:rFonts w:cs="Times New Roman"/>
          <w:szCs w:val="28"/>
        </w:rPr>
        <w:t xml:space="preserve"> в установленном порядке.</w:t>
      </w:r>
    </w:p>
    <w:p w:rsidR="00EA41BB" w:rsidRPr="00EA41BB" w:rsidRDefault="00EA41BB" w:rsidP="00EA41BB">
      <w:pPr>
        <w:ind w:firstLine="709"/>
        <w:rPr>
          <w:rFonts w:cs="Times New Roman"/>
          <w:b/>
          <w:szCs w:val="28"/>
        </w:rPr>
      </w:pPr>
      <w:r w:rsidRPr="00EA41BB">
        <w:rPr>
          <w:rFonts w:cs="Times New Roman"/>
          <w:b/>
          <w:szCs w:val="28"/>
        </w:rPr>
        <w:t>Срок: до 24 ноября 2025 г.</w:t>
      </w:r>
    </w:p>
    <w:p w:rsidR="00EA41BB" w:rsidRPr="00EA41BB" w:rsidRDefault="00EA41BB" w:rsidP="00EA41BB">
      <w:pPr>
        <w:ind w:firstLine="709"/>
        <w:rPr>
          <w:rFonts w:cs="Times New Roman"/>
          <w:szCs w:val="28"/>
        </w:rPr>
      </w:pPr>
      <w:r w:rsidRPr="00EA41BB">
        <w:rPr>
          <w:rFonts w:cs="Times New Roman"/>
          <w:szCs w:val="28"/>
        </w:rPr>
        <w:t>3. Исполнительным органам Курской области согласно закрепленной сфере деятельности:</w:t>
      </w:r>
    </w:p>
    <w:p w:rsidR="00EA41BB" w:rsidRPr="00EA41BB" w:rsidRDefault="00EA41BB" w:rsidP="00EA41BB">
      <w:pPr>
        <w:ind w:firstLine="709"/>
        <w:rPr>
          <w:rFonts w:cs="Times New Roman"/>
          <w:szCs w:val="28"/>
        </w:rPr>
      </w:pPr>
      <w:r w:rsidRPr="00EA41BB">
        <w:rPr>
          <w:rFonts w:cs="Times New Roman"/>
          <w:szCs w:val="28"/>
        </w:rPr>
        <w:t>а) представить заместителю Губернатора Курской области В.А. Лукашовой информацию об объемах финансовых средств, затраченных в 2025 году на рекламу (радио, телевидение, средства массовой информации, афиши и т.п.), а также о планируемых объемах средств на эти цели в 2026 году.</w:t>
      </w:r>
    </w:p>
    <w:p w:rsidR="00EA41BB" w:rsidRPr="00EA41BB" w:rsidRDefault="00EA41BB" w:rsidP="00EA41BB">
      <w:pPr>
        <w:ind w:firstLine="709"/>
        <w:rPr>
          <w:rFonts w:cs="Times New Roman"/>
          <w:b/>
          <w:szCs w:val="28"/>
        </w:rPr>
      </w:pPr>
      <w:r w:rsidRPr="00EA41BB">
        <w:rPr>
          <w:rFonts w:cs="Times New Roman"/>
          <w:b/>
          <w:szCs w:val="28"/>
        </w:rPr>
        <w:t>Срок: до 7 ноября 2025 г.;</w:t>
      </w:r>
    </w:p>
    <w:p w:rsidR="00EA41BB" w:rsidRPr="00EA41BB" w:rsidRDefault="00EA41BB" w:rsidP="00EA41BB">
      <w:pPr>
        <w:ind w:firstLine="709"/>
        <w:rPr>
          <w:rFonts w:cs="Times New Roman"/>
          <w:szCs w:val="28"/>
        </w:rPr>
      </w:pPr>
      <w:r w:rsidRPr="00EA41BB">
        <w:rPr>
          <w:rFonts w:cs="Times New Roman"/>
          <w:szCs w:val="28"/>
        </w:rPr>
        <w:t>б) сопровождать отчеты о выполнении соответствующих поручений Губернатора Курской области и Правительства Курской области возможными фотоматериалами.</w:t>
      </w:r>
    </w:p>
    <w:p w:rsidR="00EA41BB" w:rsidRPr="00EA41BB" w:rsidRDefault="00EA41BB" w:rsidP="00EA41BB">
      <w:pPr>
        <w:ind w:firstLine="709"/>
        <w:rPr>
          <w:rFonts w:cs="Times New Roman"/>
          <w:b/>
          <w:szCs w:val="28"/>
        </w:rPr>
      </w:pPr>
      <w:r w:rsidRPr="00EA41BB">
        <w:rPr>
          <w:rFonts w:cs="Times New Roman"/>
          <w:b/>
          <w:szCs w:val="28"/>
        </w:rPr>
        <w:t>Срок: постоянно.</w:t>
      </w:r>
    </w:p>
    <w:p w:rsidR="00EA41BB" w:rsidRPr="00EA41BB" w:rsidRDefault="00EA41BB" w:rsidP="00EA41BB">
      <w:pPr>
        <w:ind w:firstLine="709"/>
        <w:rPr>
          <w:rFonts w:cs="Times New Roman"/>
          <w:szCs w:val="28"/>
        </w:rPr>
      </w:pPr>
      <w:r w:rsidRPr="00EA41BB">
        <w:rPr>
          <w:rFonts w:cs="Times New Roman"/>
          <w:szCs w:val="28"/>
        </w:rPr>
        <w:t xml:space="preserve">4. Министерству транспорта и автомобильных дорог Курской области </w:t>
      </w:r>
      <w:r>
        <w:rPr>
          <w:rFonts w:cs="Times New Roman"/>
          <w:szCs w:val="28"/>
        </w:rPr>
        <w:br/>
      </w:r>
      <w:r w:rsidRPr="00EA41BB">
        <w:rPr>
          <w:rFonts w:cs="Times New Roman"/>
          <w:szCs w:val="28"/>
        </w:rPr>
        <w:t xml:space="preserve">(А.А. Замараев), Министерству градостроительной политики, имущественных и земельных отношений Курской области (Д.А. Савин) ускорить работу по передаче в федеральную собственность Международного аэропорта Курск (Восточный) им. М.И. Гуревича. О результатах проинформировать первого заместителя Губернатора Курской области – Председателя Правительства Курской области А.Е. </w:t>
      </w:r>
      <w:proofErr w:type="spellStart"/>
      <w:r w:rsidRPr="00EA41BB">
        <w:rPr>
          <w:rFonts w:cs="Times New Roman"/>
          <w:szCs w:val="28"/>
        </w:rPr>
        <w:t>Чепика</w:t>
      </w:r>
      <w:proofErr w:type="spellEnd"/>
      <w:r w:rsidRPr="00EA41BB">
        <w:rPr>
          <w:rFonts w:cs="Times New Roman"/>
          <w:szCs w:val="28"/>
        </w:rPr>
        <w:t xml:space="preserve"> в установленном порядке.</w:t>
      </w:r>
    </w:p>
    <w:p w:rsidR="00EA41BB" w:rsidRPr="00EA41BB" w:rsidRDefault="00EA41BB" w:rsidP="00EA41BB">
      <w:pPr>
        <w:ind w:firstLine="709"/>
        <w:rPr>
          <w:rFonts w:cs="Times New Roman"/>
          <w:b/>
          <w:szCs w:val="28"/>
        </w:rPr>
      </w:pPr>
      <w:r w:rsidRPr="00EA41BB">
        <w:rPr>
          <w:rFonts w:cs="Times New Roman"/>
          <w:b/>
          <w:szCs w:val="28"/>
        </w:rPr>
        <w:t>Срок: до 7 ноября 2025 г.</w:t>
      </w:r>
    </w:p>
    <w:p w:rsidR="00EA41BB" w:rsidRPr="00EA41BB" w:rsidRDefault="00EA41BB" w:rsidP="00EA41BB">
      <w:pPr>
        <w:ind w:firstLine="709"/>
        <w:rPr>
          <w:rFonts w:cs="Times New Roman"/>
          <w:szCs w:val="28"/>
        </w:rPr>
      </w:pPr>
      <w:r w:rsidRPr="00EA41BB">
        <w:rPr>
          <w:rFonts w:cs="Times New Roman"/>
          <w:szCs w:val="28"/>
        </w:rPr>
        <w:t xml:space="preserve">5. Министерству природных ресурсов Курской области (М.С. Левин) принять исчерпывающие меры по разрешению ситуации, связанной с массовой гибелью рыбы в реке Сейм на территории Льговского района Курской области. О результатах проделанной работы проинформировать первого заместителя </w:t>
      </w:r>
      <w:r w:rsidRPr="00EA41BB">
        <w:rPr>
          <w:rFonts w:cs="Times New Roman"/>
          <w:szCs w:val="28"/>
        </w:rPr>
        <w:lastRenderedPageBreak/>
        <w:t xml:space="preserve">Губернатора Курской области – Председателя Правительства Курской области А.Е. </w:t>
      </w:r>
      <w:proofErr w:type="spellStart"/>
      <w:r w:rsidRPr="00EA41BB">
        <w:rPr>
          <w:rFonts w:cs="Times New Roman"/>
          <w:szCs w:val="28"/>
        </w:rPr>
        <w:t>Чепика</w:t>
      </w:r>
      <w:proofErr w:type="spellEnd"/>
      <w:r w:rsidRPr="00EA41BB">
        <w:rPr>
          <w:rFonts w:cs="Times New Roman"/>
          <w:szCs w:val="28"/>
        </w:rPr>
        <w:t xml:space="preserve"> в установленном порядке.</w:t>
      </w:r>
    </w:p>
    <w:p w:rsidR="00EA41BB" w:rsidRPr="00EA41BB" w:rsidRDefault="00EA41BB" w:rsidP="00EA41BB">
      <w:pPr>
        <w:ind w:firstLine="709"/>
        <w:rPr>
          <w:rFonts w:cs="Times New Roman"/>
          <w:b/>
          <w:szCs w:val="28"/>
        </w:rPr>
      </w:pPr>
      <w:r w:rsidRPr="00EA41BB">
        <w:rPr>
          <w:rFonts w:cs="Times New Roman"/>
          <w:b/>
          <w:szCs w:val="28"/>
        </w:rPr>
        <w:t>Срок: до 31 октября 2025 г.</w:t>
      </w:r>
    </w:p>
    <w:p w:rsidR="00EA41BB" w:rsidRPr="00EA41BB" w:rsidRDefault="00EA41BB" w:rsidP="00EA41BB">
      <w:pPr>
        <w:ind w:firstLine="709"/>
        <w:rPr>
          <w:rFonts w:cs="Times New Roman"/>
          <w:szCs w:val="28"/>
        </w:rPr>
      </w:pPr>
      <w:r w:rsidRPr="00EA41BB">
        <w:rPr>
          <w:rFonts w:cs="Times New Roman"/>
          <w:szCs w:val="28"/>
        </w:rPr>
        <w:t>6. Рекомендовать главам муниципальных районов и городских округов Курской области сопровождать отчеты о выполнении соответствующих поручений Губернатора Курской области и Правительства Курской области возможными фотоматериалами.</w:t>
      </w:r>
    </w:p>
    <w:p w:rsidR="00EA41BB" w:rsidRPr="00EA41BB" w:rsidRDefault="00EA41BB" w:rsidP="00EA41BB">
      <w:pPr>
        <w:ind w:firstLine="709"/>
        <w:rPr>
          <w:rFonts w:cs="Times New Roman"/>
          <w:b/>
          <w:szCs w:val="28"/>
        </w:rPr>
      </w:pPr>
      <w:r w:rsidRPr="00EA41BB">
        <w:rPr>
          <w:rFonts w:cs="Times New Roman"/>
          <w:b/>
          <w:szCs w:val="28"/>
        </w:rPr>
        <w:t>Срок: постоянно.</w:t>
      </w:r>
    </w:p>
    <w:p w:rsidR="00EA41BB" w:rsidRPr="00EA41BB" w:rsidRDefault="00EA41BB" w:rsidP="00EA41BB">
      <w:pPr>
        <w:ind w:firstLine="709"/>
        <w:rPr>
          <w:rFonts w:cs="Times New Roman"/>
          <w:szCs w:val="28"/>
        </w:rPr>
      </w:pPr>
      <w:r w:rsidRPr="00EA41BB">
        <w:rPr>
          <w:rFonts w:cs="Times New Roman"/>
          <w:szCs w:val="28"/>
        </w:rPr>
        <w:t xml:space="preserve">7. Рекомендовать Администрации </w:t>
      </w:r>
      <w:proofErr w:type="spellStart"/>
      <w:r w:rsidRPr="00EA41BB">
        <w:rPr>
          <w:rFonts w:cs="Times New Roman"/>
          <w:szCs w:val="28"/>
        </w:rPr>
        <w:t>Мантуровского</w:t>
      </w:r>
      <w:proofErr w:type="spellEnd"/>
      <w:r w:rsidRPr="00EA41BB">
        <w:rPr>
          <w:rFonts w:cs="Times New Roman"/>
          <w:szCs w:val="28"/>
        </w:rPr>
        <w:t xml:space="preserve"> района (С.Н. Бочаров) ускорить работу по подключению к водоснабжению новых фельдшерско-акушерских пунктов на территории района. О проделанной работе проинформировать первого заместителя Губернатора Курской области – Председателя Правительства Курской области А.Е. </w:t>
      </w:r>
      <w:proofErr w:type="spellStart"/>
      <w:r w:rsidRPr="00EA41BB">
        <w:rPr>
          <w:rFonts w:cs="Times New Roman"/>
          <w:szCs w:val="28"/>
        </w:rPr>
        <w:t>Чепика</w:t>
      </w:r>
      <w:proofErr w:type="spellEnd"/>
      <w:r w:rsidRPr="00EA41BB">
        <w:rPr>
          <w:rFonts w:cs="Times New Roman"/>
          <w:szCs w:val="28"/>
        </w:rPr>
        <w:t xml:space="preserve"> в установленном порядке.</w:t>
      </w:r>
    </w:p>
    <w:p w:rsidR="00EA41BB" w:rsidRPr="00EA41BB" w:rsidRDefault="00EA41BB" w:rsidP="00EA41BB">
      <w:pPr>
        <w:ind w:firstLine="709"/>
        <w:rPr>
          <w:rFonts w:cs="Times New Roman"/>
          <w:b/>
          <w:szCs w:val="28"/>
        </w:rPr>
      </w:pPr>
      <w:r w:rsidRPr="00EA41BB">
        <w:rPr>
          <w:rFonts w:cs="Times New Roman"/>
          <w:b/>
          <w:szCs w:val="28"/>
        </w:rPr>
        <w:t>Срок: до 7 ноября 2025 г.</w:t>
      </w:r>
    </w:p>
    <w:p w:rsidR="00EA41BB" w:rsidRPr="00EA41BB" w:rsidRDefault="00EA41BB" w:rsidP="00EA41BB">
      <w:pPr>
        <w:ind w:firstLine="709"/>
        <w:rPr>
          <w:rFonts w:cs="Times New Roman"/>
          <w:szCs w:val="28"/>
        </w:rPr>
      </w:pPr>
      <w:r w:rsidRPr="00EA41BB">
        <w:rPr>
          <w:rFonts w:cs="Times New Roman"/>
          <w:szCs w:val="28"/>
        </w:rPr>
        <w:t xml:space="preserve">8. Министерству финансов и бюджетного контроля Курской области </w:t>
      </w:r>
      <w:r>
        <w:rPr>
          <w:rFonts w:cs="Times New Roman"/>
          <w:szCs w:val="28"/>
        </w:rPr>
        <w:br/>
      </w:r>
      <w:r w:rsidRPr="00EA41BB">
        <w:rPr>
          <w:rFonts w:cs="Times New Roman"/>
          <w:szCs w:val="28"/>
        </w:rPr>
        <w:t xml:space="preserve">(В.С. Панферов) представить заместителю Губернатора Курской области </w:t>
      </w:r>
      <w:r w:rsidRPr="00EA41BB">
        <w:rPr>
          <w:rFonts w:cs="Times New Roman"/>
          <w:szCs w:val="28"/>
        </w:rPr>
        <w:br/>
        <w:t xml:space="preserve">О.А. Крутько информацию об итогах проведенных контрольных мероприятий по расходованию субсидии на капитальный ремонт и оснащение зданий муниципальных общеобразовательных организаций в 2022–2024 годах в г. Курске и </w:t>
      </w:r>
      <w:proofErr w:type="spellStart"/>
      <w:r w:rsidRPr="00EA41BB">
        <w:rPr>
          <w:rFonts w:cs="Times New Roman"/>
          <w:szCs w:val="28"/>
        </w:rPr>
        <w:t>Обоянском</w:t>
      </w:r>
      <w:proofErr w:type="spellEnd"/>
      <w:r w:rsidRPr="00EA41BB">
        <w:rPr>
          <w:rFonts w:cs="Times New Roman"/>
          <w:szCs w:val="28"/>
        </w:rPr>
        <w:t xml:space="preserve"> районе, а также предложения по возможным механизмам и источникам финансирования компенсации средств областного бюджета, израсходованных согласно актам проверки в нарушение действующего законодательства.</w:t>
      </w:r>
    </w:p>
    <w:p w:rsidR="00EA41BB" w:rsidRPr="00EA41BB" w:rsidRDefault="00EA41BB" w:rsidP="00EA41BB">
      <w:pPr>
        <w:ind w:firstLine="709"/>
        <w:rPr>
          <w:rFonts w:cs="Times New Roman"/>
          <w:b/>
          <w:szCs w:val="28"/>
        </w:rPr>
      </w:pPr>
      <w:r w:rsidRPr="00EA41BB">
        <w:rPr>
          <w:rFonts w:cs="Times New Roman"/>
          <w:b/>
          <w:szCs w:val="28"/>
        </w:rPr>
        <w:t>Срок: до 30 октября 2025 г.</w:t>
      </w:r>
    </w:p>
    <w:p w:rsidR="00EA41BB" w:rsidRPr="00EA41BB" w:rsidRDefault="00EA41BB" w:rsidP="00EA41BB">
      <w:pPr>
        <w:ind w:firstLine="709"/>
        <w:rPr>
          <w:rFonts w:cs="Times New Roman"/>
          <w:szCs w:val="28"/>
        </w:rPr>
      </w:pPr>
      <w:r w:rsidRPr="00EA41BB">
        <w:rPr>
          <w:rFonts w:cs="Times New Roman"/>
          <w:szCs w:val="28"/>
        </w:rPr>
        <w:t xml:space="preserve">9. Заместителю Губернатора Курской области О.А. Крутько представить первому заместителю Губернатора Курской области – Председателю Правительства Курской области А.Е. </w:t>
      </w:r>
      <w:proofErr w:type="spellStart"/>
      <w:r w:rsidRPr="00EA41BB">
        <w:rPr>
          <w:rFonts w:cs="Times New Roman"/>
          <w:szCs w:val="28"/>
        </w:rPr>
        <w:t>Чепику</w:t>
      </w:r>
      <w:proofErr w:type="spellEnd"/>
      <w:r w:rsidRPr="00EA41BB">
        <w:rPr>
          <w:rFonts w:cs="Times New Roman"/>
          <w:szCs w:val="28"/>
        </w:rPr>
        <w:t xml:space="preserve"> информацию о директорах общеобразовательных организаций г. Курска и Обоянского района, в отношении которых Министерством финансов и бюджетного контроля Курской области проведены контрольные мероприятия по расходованию субсидии на капитальный ремонт и оснащение зданий муниципальных общеобразовательных организаций в 2022–2024 годах.</w:t>
      </w:r>
    </w:p>
    <w:p w:rsidR="00EA41BB" w:rsidRPr="00EA41BB" w:rsidRDefault="00EA41BB" w:rsidP="00EA41BB">
      <w:pPr>
        <w:ind w:firstLine="709"/>
        <w:rPr>
          <w:rFonts w:cs="Times New Roman"/>
          <w:b/>
          <w:szCs w:val="28"/>
        </w:rPr>
      </w:pPr>
      <w:r w:rsidRPr="00EA41BB">
        <w:rPr>
          <w:rFonts w:cs="Times New Roman"/>
          <w:b/>
          <w:szCs w:val="28"/>
        </w:rPr>
        <w:t>Срок: до 29 октября 2025 г.</w:t>
      </w:r>
    </w:p>
    <w:p w:rsidR="00EA41BB" w:rsidRPr="00EA41BB" w:rsidRDefault="00EA41BB" w:rsidP="00EA41BB">
      <w:pPr>
        <w:ind w:firstLine="709"/>
        <w:rPr>
          <w:rFonts w:cs="Times New Roman"/>
          <w:szCs w:val="28"/>
        </w:rPr>
      </w:pPr>
      <w:r w:rsidRPr="00EA41BB">
        <w:rPr>
          <w:rFonts w:cs="Times New Roman"/>
          <w:szCs w:val="28"/>
        </w:rPr>
        <w:t xml:space="preserve">10. Министерству образования и науки Курской области (Н.В. Леонова) на основе анализа и оценки результатов контрольных мероприятий по расходованию субсидии на капитальный ремонт и оснащение зданий муниципальных общеобразовательных организаций в 2022–2024 годах в г. Курске и </w:t>
      </w:r>
      <w:proofErr w:type="spellStart"/>
      <w:r w:rsidRPr="00EA41BB">
        <w:rPr>
          <w:rFonts w:cs="Times New Roman"/>
          <w:szCs w:val="28"/>
        </w:rPr>
        <w:t>Обоянском</w:t>
      </w:r>
      <w:proofErr w:type="spellEnd"/>
      <w:r w:rsidRPr="00EA41BB">
        <w:rPr>
          <w:rFonts w:cs="Times New Roman"/>
          <w:szCs w:val="28"/>
        </w:rPr>
        <w:t xml:space="preserve"> районе провести разъяснительную работу среди руководителей общеобразовательных организаций в целях недопущения нарушений при расходовании бюджетных средств.</w:t>
      </w:r>
    </w:p>
    <w:p w:rsidR="00EA41BB" w:rsidRPr="00EA41BB" w:rsidRDefault="00EA41BB" w:rsidP="00EA41BB">
      <w:pPr>
        <w:ind w:right="-86" w:firstLine="709"/>
        <w:rPr>
          <w:rFonts w:cs="Times New Roman"/>
          <w:b/>
          <w:szCs w:val="28"/>
        </w:rPr>
      </w:pPr>
      <w:r w:rsidRPr="00EA41BB">
        <w:rPr>
          <w:rFonts w:cs="Times New Roman"/>
          <w:b/>
          <w:szCs w:val="28"/>
          <w:lang w:val="en-US"/>
        </w:rPr>
        <w:t>I</w:t>
      </w:r>
      <w:r w:rsidRPr="00EA41BB">
        <w:rPr>
          <w:rFonts w:cs="Times New Roman"/>
          <w:b/>
          <w:szCs w:val="28"/>
          <w:lang w:val="en-US"/>
        </w:rPr>
        <w:t>I</w:t>
      </w:r>
      <w:r w:rsidRPr="00EA41BB">
        <w:rPr>
          <w:rFonts w:cs="Times New Roman"/>
          <w:b/>
          <w:szCs w:val="28"/>
        </w:rPr>
        <w:t>. О проекте прогноза социально-экономического развития Курской области на 2026 год и на плановый период 2027 и 2028 годов</w:t>
      </w:r>
    </w:p>
    <w:p w:rsidR="00EA41BB" w:rsidRPr="00EA41BB" w:rsidRDefault="00EA41BB" w:rsidP="00EA41BB">
      <w:pPr>
        <w:ind w:right="-86" w:firstLine="709"/>
        <w:rPr>
          <w:rFonts w:cs="Times New Roman"/>
          <w:b/>
          <w:szCs w:val="28"/>
        </w:rPr>
      </w:pPr>
      <w:r w:rsidRPr="00EA41BB">
        <w:rPr>
          <w:rFonts w:cs="Times New Roman"/>
          <w:b/>
          <w:szCs w:val="28"/>
        </w:rPr>
        <w:t>Решения Правительства</w:t>
      </w:r>
      <w:r w:rsidRPr="00EA41BB">
        <w:rPr>
          <w:rFonts w:cs="Times New Roman"/>
          <w:szCs w:val="28"/>
        </w:rPr>
        <w:t xml:space="preserve"> </w:t>
      </w:r>
      <w:r w:rsidRPr="00EA41BB">
        <w:rPr>
          <w:rFonts w:cs="Times New Roman"/>
          <w:b/>
          <w:szCs w:val="28"/>
        </w:rPr>
        <w:t>Курской области:</w:t>
      </w:r>
    </w:p>
    <w:p w:rsidR="00EA41BB" w:rsidRPr="00EA41BB" w:rsidRDefault="00EA41BB" w:rsidP="00EA41BB">
      <w:pPr>
        <w:tabs>
          <w:tab w:val="left" w:pos="993"/>
        </w:tabs>
        <w:ind w:firstLine="709"/>
        <w:rPr>
          <w:rFonts w:cs="Times New Roman"/>
          <w:szCs w:val="28"/>
        </w:rPr>
      </w:pPr>
      <w:r w:rsidRPr="00EA41BB">
        <w:rPr>
          <w:rFonts w:cs="Times New Roman"/>
          <w:szCs w:val="28"/>
        </w:rPr>
        <w:t>1.</w:t>
      </w:r>
      <w:r w:rsidRPr="00EA41BB">
        <w:rPr>
          <w:rFonts w:cs="Times New Roman"/>
          <w:szCs w:val="28"/>
        </w:rPr>
        <w:tab/>
        <w:t>Одобрить подготовленный Министерством экономического развития, занятости населения и туризма Курской области совместно с заинтересованными исполнительными органами Курской области и органами местного самоуправления Курской области прогноз социально-экономического развития Курской области на 2026 год и на плановый период 2027 и 2028 годов, приняв базовый вариант за основу для разработки областного бюджета на 2026 год и на плановый период 2027 и 2028 годов. Принять проект распоряжения Правительства Курской области по данному вопросу.</w:t>
      </w:r>
    </w:p>
    <w:p w:rsidR="00EA41BB" w:rsidRPr="00EA41BB" w:rsidRDefault="00EA41BB" w:rsidP="00EA41BB">
      <w:pPr>
        <w:tabs>
          <w:tab w:val="left" w:pos="993"/>
        </w:tabs>
        <w:ind w:firstLine="709"/>
        <w:rPr>
          <w:rFonts w:cs="Times New Roman"/>
          <w:szCs w:val="28"/>
        </w:rPr>
      </w:pPr>
      <w:r w:rsidRPr="00EA41BB">
        <w:rPr>
          <w:rFonts w:cs="Times New Roman"/>
          <w:szCs w:val="28"/>
        </w:rPr>
        <w:t>2.</w:t>
      </w:r>
      <w:r w:rsidRPr="00EA41BB">
        <w:rPr>
          <w:rFonts w:cs="Times New Roman"/>
          <w:szCs w:val="28"/>
        </w:rPr>
        <w:tab/>
        <w:t>Министерству экономического развития, занятости населения и туризма Курской области (Л.Г. Осипов) направить прогноз социально-экономического развития Курской области на 2026 год и на плановый период 2027 и 2028 годов в Министерство финансов и бюджетного контроля Курской области для последующего внесения в Курскую областную Думу в пакете документов и материалов, представляемых одновременно с проектом закона Курской области «Об областном бюджете на 2026 год и на плановый период 2027 и 2028 годов».</w:t>
      </w:r>
    </w:p>
    <w:p w:rsidR="00EA41BB" w:rsidRPr="00EA41BB" w:rsidRDefault="00EA41BB" w:rsidP="00EA41BB">
      <w:pPr>
        <w:tabs>
          <w:tab w:val="left" w:pos="993"/>
        </w:tabs>
        <w:ind w:firstLine="709"/>
        <w:rPr>
          <w:rFonts w:cs="Times New Roman"/>
          <w:b/>
          <w:szCs w:val="28"/>
        </w:rPr>
      </w:pPr>
      <w:r w:rsidRPr="00EA41BB">
        <w:rPr>
          <w:rFonts w:cs="Times New Roman"/>
          <w:b/>
          <w:szCs w:val="28"/>
        </w:rPr>
        <w:t>Срок: до 31 октября 2025 г.</w:t>
      </w:r>
    </w:p>
    <w:p w:rsidR="00EA41BB" w:rsidRPr="00EA41BB" w:rsidRDefault="00EA41BB" w:rsidP="00EA41BB">
      <w:pPr>
        <w:tabs>
          <w:tab w:val="left" w:pos="993"/>
        </w:tabs>
        <w:ind w:firstLine="709"/>
        <w:rPr>
          <w:rFonts w:cs="Times New Roman"/>
          <w:szCs w:val="28"/>
        </w:rPr>
      </w:pPr>
      <w:r w:rsidRPr="00EA41BB">
        <w:rPr>
          <w:rFonts w:cs="Times New Roman"/>
          <w:szCs w:val="28"/>
        </w:rPr>
        <w:t>3.</w:t>
      </w:r>
      <w:r w:rsidRPr="00EA41BB">
        <w:rPr>
          <w:rFonts w:cs="Times New Roman"/>
          <w:szCs w:val="28"/>
        </w:rPr>
        <w:tab/>
        <w:t>Заместителям Губернатора Курской области, руководителям исполнительных органов Курской области:</w:t>
      </w:r>
    </w:p>
    <w:p w:rsidR="00EA41BB" w:rsidRPr="00EA41BB" w:rsidRDefault="00EA41BB" w:rsidP="00EA41BB">
      <w:pPr>
        <w:ind w:firstLine="709"/>
        <w:rPr>
          <w:rFonts w:cs="Times New Roman"/>
          <w:szCs w:val="28"/>
        </w:rPr>
      </w:pPr>
      <w:r w:rsidRPr="00EA41BB">
        <w:rPr>
          <w:rFonts w:cs="Times New Roman"/>
          <w:szCs w:val="28"/>
        </w:rPr>
        <w:t>продолжить работу по обеспечению достижения показателей социально-экономического развития Курской области, установленных на 2025 год, с учетом ожидаемых итогов социально-экономического развития Курской области в 2025 году;</w:t>
      </w:r>
    </w:p>
    <w:p w:rsidR="00EA41BB" w:rsidRPr="00EA41BB" w:rsidRDefault="00EA41BB" w:rsidP="00EA41BB">
      <w:pPr>
        <w:ind w:firstLine="709"/>
        <w:rPr>
          <w:rFonts w:cs="Times New Roman"/>
          <w:szCs w:val="28"/>
        </w:rPr>
      </w:pPr>
      <w:r w:rsidRPr="00EA41BB">
        <w:rPr>
          <w:rFonts w:cs="Times New Roman"/>
          <w:szCs w:val="28"/>
        </w:rPr>
        <w:t>при планировании деятельности в 2026 году исходить из одобренных Правительством Курской области основных показателей базового варианта прогноза социально-экономического развития Курской области на 2026 год и на плановый период 2027 и 2028 годов.</w:t>
      </w:r>
    </w:p>
    <w:p w:rsidR="00EA41BB" w:rsidRPr="00EA41BB" w:rsidRDefault="00EA41BB" w:rsidP="00EA41BB">
      <w:pPr>
        <w:tabs>
          <w:tab w:val="left" w:pos="993"/>
        </w:tabs>
        <w:ind w:firstLine="709"/>
        <w:rPr>
          <w:rFonts w:cs="Times New Roman"/>
          <w:b/>
          <w:szCs w:val="28"/>
        </w:rPr>
      </w:pPr>
      <w:r w:rsidRPr="00EA41BB">
        <w:rPr>
          <w:rFonts w:cs="Times New Roman"/>
          <w:b/>
          <w:szCs w:val="28"/>
        </w:rPr>
        <w:t>Срок: постоянно.</w:t>
      </w:r>
    </w:p>
    <w:p w:rsidR="00EA41BB" w:rsidRPr="00EA41BB" w:rsidRDefault="00EA41BB" w:rsidP="00EA41BB">
      <w:pPr>
        <w:ind w:right="-86" w:firstLine="709"/>
        <w:rPr>
          <w:rFonts w:cs="Times New Roman"/>
          <w:b/>
          <w:szCs w:val="28"/>
        </w:rPr>
      </w:pPr>
      <w:r w:rsidRPr="00EA41BB">
        <w:rPr>
          <w:rFonts w:cs="Times New Roman"/>
          <w:b/>
          <w:szCs w:val="28"/>
          <w:lang w:val="en-US"/>
        </w:rPr>
        <w:t>II</w:t>
      </w:r>
      <w:r w:rsidRPr="00EA41BB">
        <w:rPr>
          <w:rFonts w:cs="Times New Roman"/>
          <w:b/>
          <w:szCs w:val="28"/>
          <w:lang w:val="en-US"/>
        </w:rPr>
        <w:t>I</w:t>
      </w:r>
      <w:r w:rsidRPr="00EA41BB">
        <w:rPr>
          <w:rFonts w:cs="Times New Roman"/>
          <w:b/>
          <w:szCs w:val="28"/>
        </w:rPr>
        <w:t>. О проекте областного бюджета на 2026 год и на плановый период 2027 и 2028 годов</w:t>
      </w:r>
    </w:p>
    <w:p w:rsidR="00EA41BB" w:rsidRPr="00EA41BB" w:rsidRDefault="00EA41BB" w:rsidP="00EA41BB">
      <w:pPr>
        <w:ind w:right="-86" w:firstLine="709"/>
        <w:rPr>
          <w:rFonts w:cs="Times New Roman"/>
          <w:b/>
          <w:szCs w:val="28"/>
        </w:rPr>
      </w:pPr>
      <w:r w:rsidRPr="00EA41BB">
        <w:rPr>
          <w:rFonts w:cs="Times New Roman"/>
          <w:b/>
          <w:szCs w:val="28"/>
        </w:rPr>
        <w:t>Решения Правительства</w:t>
      </w:r>
      <w:r w:rsidRPr="00EA41BB">
        <w:rPr>
          <w:rFonts w:cs="Times New Roman"/>
          <w:szCs w:val="28"/>
        </w:rPr>
        <w:t xml:space="preserve"> </w:t>
      </w:r>
      <w:r w:rsidRPr="00EA41BB">
        <w:rPr>
          <w:rFonts w:cs="Times New Roman"/>
          <w:b/>
          <w:szCs w:val="28"/>
        </w:rPr>
        <w:t>Курской области:</w:t>
      </w:r>
    </w:p>
    <w:p w:rsidR="00EA41BB" w:rsidRPr="00EA41BB" w:rsidRDefault="00EA41BB" w:rsidP="00EA41BB">
      <w:pPr>
        <w:ind w:firstLine="709"/>
        <w:rPr>
          <w:rFonts w:cs="Times New Roman"/>
          <w:szCs w:val="28"/>
        </w:rPr>
      </w:pPr>
      <w:r w:rsidRPr="00EA41BB">
        <w:rPr>
          <w:rFonts w:cs="Times New Roman"/>
          <w:szCs w:val="28"/>
        </w:rPr>
        <w:t>1. Одобрить:</w:t>
      </w:r>
    </w:p>
    <w:p w:rsidR="00EA41BB" w:rsidRPr="00EA41BB" w:rsidRDefault="00EA41BB" w:rsidP="00EA41BB">
      <w:pPr>
        <w:ind w:firstLine="709"/>
        <w:rPr>
          <w:rFonts w:cs="Times New Roman"/>
          <w:szCs w:val="28"/>
        </w:rPr>
      </w:pPr>
      <w:r w:rsidRPr="00EA41BB">
        <w:rPr>
          <w:rFonts w:cs="Times New Roman"/>
          <w:szCs w:val="28"/>
        </w:rPr>
        <w:t xml:space="preserve">основные характеристики проекта областного бюджета на 2026 год </w:t>
      </w:r>
      <w:r w:rsidRPr="00EA41BB">
        <w:rPr>
          <w:rFonts w:cs="Times New Roman"/>
          <w:szCs w:val="28"/>
        </w:rPr>
        <w:br/>
        <w:t>и на плановый период 2027 и 2028 годов;</w:t>
      </w:r>
    </w:p>
    <w:p w:rsidR="00EA41BB" w:rsidRPr="00EA41BB" w:rsidRDefault="00EA41BB" w:rsidP="00EA41BB">
      <w:pPr>
        <w:ind w:firstLine="709"/>
        <w:rPr>
          <w:rFonts w:cs="Times New Roman"/>
          <w:szCs w:val="28"/>
        </w:rPr>
      </w:pPr>
      <w:r w:rsidRPr="00EA41BB">
        <w:rPr>
          <w:rFonts w:cs="Times New Roman"/>
          <w:szCs w:val="28"/>
        </w:rPr>
        <w:t>распределение расходов областного бюджета в соответствии с классификацией расходов бюджетов Российской Федерации;</w:t>
      </w:r>
    </w:p>
    <w:p w:rsidR="00EA41BB" w:rsidRPr="00EA41BB" w:rsidRDefault="00EA41BB" w:rsidP="00EA41BB">
      <w:pPr>
        <w:ind w:right="-86" w:firstLine="709"/>
        <w:rPr>
          <w:rFonts w:cs="Times New Roman"/>
          <w:szCs w:val="28"/>
        </w:rPr>
      </w:pPr>
      <w:r w:rsidRPr="00EA41BB">
        <w:rPr>
          <w:rFonts w:cs="Times New Roman"/>
          <w:szCs w:val="28"/>
        </w:rPr>
        <w:t>распределение объёма принимаемых расходных обязательств областного бюджета между субъектами бюджетного планирования Курской области и непрограммными мероприятиями.</w:t>
      </w:r>
    </w:p>
    <w:p w:rsidR="00EA41BB" w:rsidRPr="00EA41BB" w:rsidRDefault="00EA41BB" w:rsidP="00EA41BB">
      <w:pPr>
        <w:ind w:firstLine="709"/>
        <w:rPr>
          <w:rFonts w:cs="Times New Roman"/>
          <w:szCs w:val="28"/>
        </w:rPr>
      </w:pPr>
      <w:r w:rsidRPr="00EA41BB">
        <w:rPr>
          <w:rFonts w:cs="Times New Roman"/>
          <w:szCs w:val="28"/>
        </w:rPr>
        <w:t>2. Одобрить с учетом состоявшегося обсуждения проект закона Курской области «Об областном бюджете на 2026 год и на плановый период 2027 и 2028 годов» и внести в Курскую областную Думу в установленном порядке.</w:t>
      </w:r>
    </w:p>
    <w:p w:rsidR="00EA41BB" w:rsidRPr="00EA41BB" w:rsidRDefault="00EA41BB" w:rsidP="00EA41BB">
      <w:pPr>
        <w:ind w:right="-86" w:firstLine="709"/>
        <w:rPr>
          <w:rFonts w:cs="Times New Roman"/>
          <w:szCs w:val="28"/>
        </w:rPr>
      </w:pPr>
      <w:r w:rsidRPr="00EA41BB">
        <w:rPr>
          <w:rFonts w:cs="Times New Roman"/>
          <w:szCs w:val="28"/>
        </w:rPr>
        <w:t xml:space="preserve">3. Министерству финансов и бюджетного контроля Курской области </w:t>
      </w:r>
      <w:r w:rsidRPr="00EA41BB">
        <w:rPr>
          <w:rFonts w:cs="Times New Roman"/>
          <w:szCs w:val="28"/>
        </w:rPr>
        <w:br/>
        <w:t>(В.С. Панферов) совместно с Министерством экономического развития, занятости населения и туризма Курской области (Л.Г. Осипов) представить в Правительство Курской области для внесения в Курскую областную Думу проект закона Курской области «Об областном бюджете на 2026 год и на плановый период 2027 и 2028 годов» и предусмотренные Законом Курской области «О бюджетном процессе в Курской области» документы и материалы, представляемые одновременно с проектом областного бюджета.</w:t>
      </w:r>
    </w:p>
    <w:p w:rsidR="00EA41BB" w:rsidRPr="00EA41BB" w:rsidRDefault="00EA41BB" w:rsidP="00EA41BB">
      <w:pPr>
        <w:ind w:right="-86" w:firstLine="709"/>
        <w:rPr>
          <w:rFonts w:cs="Times New Roman"/>
          <w:b/>
          <w:szCs w:val="28"/>
        </w:rPr>
      </w:pPr>
      <w:r w:rsidRPr="00EA41BB">
        <w:rPr>
          <w:rFonts w:cs="Times New Roman"/>
          <w:b/>
          <w:szCs w:val="28"/>
        </w:rPr>
        <w:t>Срок: до 31 октября 2025 г.</w:t>
      </w:r>
    </w:p>
    <w:p w:rsidR="00EA41BB" w:rsidRPr="00EA41BB" w:rsidRDefault="00EA41BB" w:rsidP="00EA41BB">
      <w:pPr>
        <w:ind w:firstLine="709"/>
        <w:rPr>
          <w:rFonts w:cs="Times New Roman"/>
          <w:szCs w:val="28"/>
        </w:rPr>
      </w:pPr>
      <w:r w:rsidRPr="00EA41BB">
        <w:rPr>
          <w:rFonts w:cs="Times New Roman"/>
          <w:szCs w:val="28"/>
        </w:rPr>
        <w:t>4. Разрешить Министерству финансов и бюджетного контроля Курской области при рассмотрении в Курской областной Думе указанного в пункте 3 настоящего раздела проекта закона Курской области корректировать одобренные Правительством Курской области основные параметры проекта областного бюджета при поступлении сведений об уточнении объемов финансовой помощи, предоставляемой из федерального бюджета бюджету Курской области, уточнении прогнозных показателей по доходам областного бюджета на 2026 год и на плановый период 2027 и 2028 годов, в том числе при представлении УФНС России по Курской области уточненных прогнозных объемов поступлений в части доходов от уплаты акцизов по подакцизным товарам, в случае привлечения казначейского инфраструктурного кредита в рамках дополнительного лимита казначейских инфраструктурных кредитов, предоставляемых на финансовое обеспечение реализации инфраструктурных проектов в 2026–2028 годах в сфере жилищно-коммунального хозяйства в соответствии с постановлением Правительства Российской Федерации от 25 января 2025 г.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p w:rsidR="00EA41BB" w:rsidRPr="00EA41BB" w:rsidRDefault="00EA41BB" w:rsidP="00EA41BB">
      <w:pPr>
        <w:ind w:right="-86" w:firstLine="709"/>
        <w:rPr>
          <w:rFonts w:cs="Times New Roman"/>
          <w:b/>
          <w:szCs w:val="28"/>
        </w:rPr>
      </w:pPr>
      <w:r w:rsidRPr="00EA41BB">
        <w:rPr>
          <w:rFonts w:cs="Times New Roman"/>
          <w:b/>
          <w:szCs w:val="28"/>
          <w:lang w:val="en-US"/>
        </w:rPr>
        <w:t>I</w:t>
      </w:r>
      <w:r w:rsidRPr="00EA41BB">
        <w:rPr>
          <w:rFonts w:cs="Times New Roman"/>
          <w:b/>
          <w:szCs w:val="28"/>
          <w:lang w:val="en-US"/>
        </w:rPr>
        <w:t>V</w:t>
      </w:r>
      <w:r w:rsidRPr="00EA41BB">
        <w:rPr>
          <w:rFonts w:cs="Times New Roman"/>
          <w:b/>
          <w:szCs w:val="28"/>
        </w:rPr>
        <w:t>. О проекте бюджета территориального фонда обязательного медицинского страхования Курской области на 2026 год и на плановый период 2027 и 2028 годов</w:t>
      </w:r>
    </w:p>
    <w:p w:rsidR="00EA41BB" w:rsidRPr="00EA41BB" w:rsidRDefault="00EA41BB" w:rsidP="00EA41BB">
      <w:pPr>
        <w:ind w:right="-86" w:firstLine="709"/>
        <w:rPr>
          <w:rFonts w:cs="Times New Roman"/>
          <w:b/>
          <w:szCs w:val="28"/>
        </w:rPr>
      </w:pPr>
      <w:r w:rsidRPr="00EA41BB">
        <w:rPr>
          <w:rFonts w:cs="Times New Roman"/>
          <w:b/>
          <w:szCs w:val="28"/>
        </w:rPr>
        <w:t>Решения Правительства</w:t>
      </w:r>
      <w:r w:rsidRPr="00EA41BB">
        <w:rPr>
          <w:rFonts w:cs="Times New Roman"/>
          <w:szCs w:val="28"/>
        </w:rPr>
        <w:t xml:space="preserve"> </w:t>
      </w:r>
      <w:r w:rsidRPr="00EA41BB">
        <w:rPr>
          <w:rFonts w:cs="Times New Roman"/>
          <w:b/>
          <w:szCs w:val="28"/>
        </w:rPr>
        <w:t>Курской области:</w:t>
      </w:r>
    </w:p>
    <w:p w:rsidR="00EA41BB" w:rsidRPr="00EA41BB" w:rsidRDefault="00EA41BB" w:rsidP="00EA41BB">
      <w:pPr>
        <w:pStyle w:val="a8"/>
        <w:suppressAutoHyphens/>
        <w:spacing w:after="0" w:line="240" w:lineRule="auto"/>
        <w:jc w:val="both"/>
        <w:rPr>
          <w:sz w:val="28"/>
          <w:szCs w:val="28"/>
        </w:rPr>
      </w:pPr>
      <w:r w:rsidRPr="00EA41BB">
        <w:rPr>
          <w:sz w:val="28"/>
          <w:szCs w:val="28"/>
        </w:rPr>
        <w:tab/>
        <w:t>1. Одобрить представленный территориальным фондом обязательного медицинского страхования Курской области (далее – территориальный фонд) согласованный с Министерством финансов и бюджетного контроля Курской области проект закона Курской области «О бюджете территориального фонда обязательного медицинского страхования Курской области на 2026 год и на плановый период 2027 и 2028 годов» с основными параметрами:</w:t>
      </w:r>
    </w:p>
    <w:p w:rsidR="00EA41BB" w:rsidRPr="00EA41BB" w:rsidRDefault="00EA41BB" w:rsidP="00EA41BB">
      <w:pPr>
        <w:ind w:firstLine="720"/>
        <w:rPr>
          <w:rFonts w:cs="Times New Roman"/>
          <w:szCs w:val="28"/>
        </w:rPr>
      </w:pPr>
      <w:r w:rsidRPr="00EA41BB">
        <w:rPr>
          <w:rFonts w:cs="Times New Roman"/>
          <w:szCs w:val="28"/>
        </w:rPr>
        <w:t>прогнозируемый общий объем доходов бюджета территориального фонда на 2026 год в сумме 23 152 168,6 тыс. рублей, на 2027 год – 26 389 287,5 тыс. рублей, на 2028 год – 26 390 094,6 тыс. рублей, в том числе за счет субвенций Федерального фонда обязательного медицинского страхования, передаваемых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2026 году – в размере 22 606 430,0 тыс. рублей, в 2027 году – в размере 25 789 110,8 тыс. рублей, в 2028 году – в размере 25 789 110,8 тыс. рублей;</w:t>
      </w:r>
    </w:p>
    <w:p w:rsidR="00EA41BB" w:rsidRPr="00EA41BB" w:rsidRDefault="00EA41BB" w:rsidP="00EA41BB">
      <w:pPr>
        <w:ind w:firstLine="720"/>
        <w:rPr>
          <w:rFonts w:cs="Times New Roman"/>
          <w:szCs w:val="28"/>
        </w:rPr>
      </w:pPr>
      <w:r w:rsidRPr="00EA41BB">
        <w:rPr>
          <w:rFonts w:cs="Times New Roman"/>
          <w:szCs w:val="28"/>
        </w:rPr>
        <w:t xml:space="preserve">общий объем расходов бюджета территориального фонда в 2026 году в сумме 23 153 102,7 тыс. рублей, в 2027 году – 26 389 287,5 тыс. рублей, </w:t>
      </w:r>
      <w:bookmarkStart w:id="0" w:name="_GoBack"/>
      <w:bookmarkEnd w:id="0"/>
      <w:r w:rsidRPr="00EA41BB">
        <w:rPr>
          <w:rFonts w:cs="Times New Roman"/>
          <w:szCs w:val="28"/>
        </w:rPr>
        <w:t>в 2028 году – 26 390 094,6 тыс. рублей;</w:t>
      </w:r>
    </w:p>
    <w:p w:rsidR="00EA41BB" w:rsidRPr="00EA41BB" w:rsidRDefault="00EA41BB" w:rsidP="00EA41BB">
      <w:pPr>
        <w:ind w:firstLine="720"/>
        <w:rPr>
          <w:rFonts w:cs="Times New Roman"/>
          <w:szCs w:val="28"/>
        </w:rPr>
      </w:pPr>
      <w:r w:rsidRPr="00EA41BB">
        <w:rPr>
          <w:rFonts w:cs="Times New Roman"/>
          <w:szCs w:val="28"/>
        </w:rPr>
        <w:t>бюджет территориального фонда в 2026 году запланирован с дефицитом в сумме 934,1 тыс. рублей, в плановом периоде 2027 и 2028 годов – без дефицита.</w:t>
      </w:r>
    </w:p>
    <w:p w:rsidR="00EA41BB" w:rsidRPr="00EA41BB" w:rsidRDefault="00EA41BB" w:rsidP="00EA41BB">
      <w:pPr>
        <w:rPr>
          <w:rFonts w:cs="Times New Roman"/>
          <w:szCs w:val="28"/>
        </w:rPr>
      </w:pPr>
      <w:r w:rsidRPr="00EA41BB">
        <w:rPr>
          <w:rFonts w:cs="Times New Roman"/>
          <w:szCs w:val="28"/>
        </w:rPr>
        <w:tab/>
        <w:t>2. Территориальному фонду обязательного медицинского страхования Курской области (А.В. Курцев) представить Губернатору Курской области пакет документов, необходимых для внесения в Курскую областную Думу проекта закона Курской области «О бюджете территориального фонда обязательного медицинского страхования Курской области на 2026 год и на плановый период 2027 и 2028 годов».</w:t>
      </w:r>
    </w:p>
    <w:p w:rsidR="00EC40B5" w:rsidRPr="00EA41BB" w:rsidRDefault="00EA41BB" w:rsidP="00EA41BB">
      <w:pPr>
        <w:pStyle w:val="a5"/>
        <w:tabs>
          <w:tab w:val="left" w:pos="142"/>
        </w:tabs>
        <w:ind w:left="709"/>
        <w:jc w:val="both"/>
        <w:rPr>
          <w:b/>
          <w:sz w:val="28"/>
          <w:szCs w:val="28"/>
        </w:rPr>
      </w:pPr>
      <w:r w:rsidRPr="00EA41BB">
        <w:rPr>
          <w:b/>
          <w:sz w:val="28"/>
          <w:szCs w:val="28"/>
        </w:rPr>
        <w:t>Срок: до 31 октября 2025 г.</w:t>
      </w:r>
    </w:p>
    <w:sectPr w:rsidR="00EC40B5" w:rsidRPr="00EA41BB" w:rsidSect="00BA4A3D">
      <w:pgSz w:w="11906" w:h="16838" w:code="9"/>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B7470"/>
    <w:rsid w:val="000E613F"/>
    <w:rsid w:val="00100175"/>
    <w:rsid w:val="001244FA"/>
    <w:rsid w:val="0015076A"/>
    <w:rsid w:val="00151B87"/>
    <w:rsid w:val="00190956"/>
    <w:rsid w:val="001C6BFD"/>
    <w:rsid w:val="001E6AE2"/>
    <w:rsid w:val="00235160"/>
    <w:rsid w:val="00242772"/>
    <w:rsid w:val="00266DDA"/>
    <w:rsid w:val="002B38BF"/>
    <w:rsid w:val="002B7139"/>
    <w:rsid w:val="002F4B36"/>
    <w:rsid w:val="00333538"/>
    <w:rsid w:val="003710CC"/>
    <w:rsid w:val="003D0BA0"/>
    <w:rsid w:val="004E752D"/>
    <w:rsid w:val="00556714"/>
    <w:rsid w:val="005C24B0"/>
    <w:rsid w:val="006025F2"/>
    <w:rsid w:val="00704A5C"/>
    <w:rsid w:val="00741E92"/>
    <w:rsid w:val="0078365B"/>
    <w:rsid w:val="007C4518"/>
    <w:rsid w:val="0081700E"/>
    <w:rsid w:val="008B11DF"/>
    <w:rsid w:val="008C729A"/>
    <w:rsid w:val="008D23BB"/>
    <w:rsid w:val="0090349E"/>
    <w:rsid w:val="009849A6"/>
    <w:rsid w:val="009C5C5C"/>
    <w:rsid w:val="00A811F3"/>
    <w:rsid w:val="00AE0422"/>
    <w:rsid w:val="00AF4D92"/>
    <w:rsid w:val="00B277CA"/>
    <w:rsid w:val="00BA4A3D"/>
    <w:rsid w:val="00BD47F0"/>
    <w:rsid w:val="00BE3E5D"/>
    <w:rsid w:val="00C13745"/>
    <w:rsid w:val="00C5386E"/>
    <w:rsid w:val="00C71E7F"/>
    <w:rsid w:val="00CC0B6F"/>
    <w:rsid w:val="00DE46FD"/>
    <w:rsid w:val="00E030DC"/>
    <w:rsid w:val="00E136A1"/>
    <w:rsid w:val="00E21E2E"/>
    <w:rsid w:val="00E4269B"/>
    <w:rsid w:val="00E629FD"/>
    <w:rsid w:val="00E91D55"/>
    <w:rsid w:val="00EA41BB"/>
    <w:rsid w:val="00EC40B5"/>
    <w:rsid w:val="00EC7DF2"/>
    <w:rsid w:val="00EE553F"/>
    <w:rsid w:val="00F810D0"/>
    <w:rsid w:val="00F820CF"/>
    <w:rsid w:val="00F9462E"/>
    <w:rsid w:val="00FD1FDD"/>
    <w:rsid w:val="00FF086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 w:type="character" w:styleId="ae">
    <w:name w:val="Strong"/>
    <w:basedOn w:val="a0"/>
    <w:uiPriority w:val="22"/>
    <w:qFormat/>
    <w:rsid w:val="00266DDA"/>
    <w:rPr>
      <w:b/>
      <w:bCs/>
    </w:rPr>
  </w:style>
  <w:style w:type="paragraph" w:customStyle="1" w:styleId="af">
    <w:name w:val="подпись"/>
    <w:basedOn w:val="a"/>
    <w:rsid w:val="00266DDA"/>
    <w:pPr>
      <w:tabs>
        <w:tab w:val="left" w:pos="6804"/>
      </w:tabs>
      <w:spacing w:line="240" w:lineRule="atLeast"/>
      <w:ind w:right="482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8193">
      <w:bodyDiv w:val="1"/>
      <w:marLeft w:val="0"/>
      <w:marRight w:val="0"/>
      <w:marTop w:val="0"/>
      <w:marBottom w:val="0"/>
      <w:divBdr>
        <w:top w:val="none" w:sz="0" w:space="0" w:color="auto"/>
        <w:left w:val="none" w:sz="0" w:space="0" w:color="auto"/>
        <w:bottom w:val="none" w:sz="0" w:space="0" w:color="auto"/>
        <w:right w:val="none" w:sz="0" w:space="0" w:color="auto"/>
      </w:divBdr>
    </w:div>
    <w:div w:id="133761207">
      <w:bodyDiv w:val="1"/>
      <w:marLeft w:val="0"/>
      <w:marRight w:val="0"/>
      <w:marTop w:val="0"/>
      <w:marBottom w:val="0"/>
      <w:divBdr>
        <w:top w:val="none" w:sz="0" w:space="0" w:color="auto"/>
        <w:left w:val="none" w:sz="0" w:space="0" w:color="auto"/>
        <w:bottom w:val="none" w:sz="0" w:space="0" w:color="auto"/>
        <w:right w:val="none" w:sz="0" w:space="0" w:color="auto"/>
      </w:divBdr>
    </w:div>
    <w:div w:id="328606559">
      <w:bodyDiv w:val="1"/>
      <w:marLeft w:val="0"/>
      <w:marRight w:val="0"/>
      <w:marTop w:val="0"/>
      <w:marBottom w:val="0"/>
      <w:divBdr>
        <w:top w:val="none" w:sz="0" w:space="0" w:color="auto"/>
        <w:left w:val="none" w:sz="0" w:space="0" w:color="auto"/>
        <w:bottom w:val="none" w:sz="0" w:space="0" w:color="auto"/>
        <w:right w:val="none" w:sz="0" w:space="0" w:color="auto"/>
      </w:divBdr>
    </w:div>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701638598">
      <w:bodyDiv w:val="1"/>
      <w:marLeft w:val="0"/>
      <w:marRight w:val="0"/>
      <w:marTop w:val="0"/>
      <w:marBottom w:val="0"/>
      <w:divBdr>
        <w:top w:val="none" w:sz="0" w:space="0" w:color="auto"/>
        <w:left w:val="none" w:sz="0" w:space="0" w:color="auto"/>
        <w:bottom w:val="none" w:sz="0" w:space="0" w:color="auto"/>
        <w:right w:val="none" w:sz="0" w:space="0" w:color="auto"/>
      </w:divBdr>
    </w:div>
    <w:div w:id="923688587">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253272686">
      <w:bodyDiv w:val="1"/>
      <w:marLeft w:val="0"/>
      <w:marRight w:val="0"/>
      <w:marTop w:val="0"/>
      <w:marBottom w:val="0"/>
      <w:divBdr>
        <w:top w:val="none" w:sz="0" w:space="0" w:color="auto"/>
        <w:left w:val="none" w:sz="0" w:space="0" w:color="auto"/>
        <w:bottom w:val="none" w:sz="0" w:space="0" w:color="auto"/>
        <w:right w:val="none" w:sz="0" w:space="0" w:color="auto"/>
      </w:divBdr>
    </w:div>
    <w:div w:id="1343707769">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 w:id="1876231005">
      <w:bodyDiv w:val="1"/>
      <w:marLeft w:val="0"/>
      <w:marRight w:val="0"/>
      <w:marTop w:val="0"/>
      <w:marBottom w:val="0"/>
      <w:divBdr>
        <w:top w:val="none" w:sz="0" w:space="0" w:color="auto"/>
        <w:left w:val="none" w:sz="0" w:space="0" w:color="auto"/>
        <w:bottom w:val="none" w:sz="0" w:space="0" w:color="auto"/>
        <w:right w:val="none" w:sz="0" w:space="0" w:color="auto"/>
      </w:divBdr>
    </w:div>
    <w:div w:id="1961917869">
      <w:bodyDiv w:val="1"/>
      <w:marLeft w:val="0"/>
      <w:marRight w:val="0"/>
      <w:marTop w:val="0"/>
      <w:marBottom w:val="0"/>
      <w:divBdr>
        <w:top w:val="none" w:sz="0" w:space="0" w:color="auto"/>
        <w:left w:val="none" w:sz="0" w:space="0" w:color="auto"/>
        <w:bottom w:val="none" w:sz="0" w:space="0" w:color="auto"/>
        <w:right w:val="none" w:sz="0" w:space="0" w:color="auto"/>
      </w:divBdr>
    </w:div>
    <w:div w:id="1973557136">
      <w:bodyDiv w:val="1"/>
      <w:marLeft w:val="0"/>
      <w:marRight w:val="0"/>
      <w:marTop w:val="0"/>
      <w:marBottom w:val="0"/>
      <w:divBdr>
        <w:top w:val="none" w:sz="0" w:space="0" w:color="auto"/>
        <w:left w:val="none" w:sz="0" w:space="0" w:color="auto"/>
        <w:bottom w:val="none" w:sz="0" w:space="0" w:color="auto"/>
        <w:right w:val="none" w:sz="0" w:space="0" w:color="auto"/>
      </w:divBdr>
    </w:div>
    <w:div w:id="20294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1693</Words>
  <Characters>9656</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2017-04-03T14:45:00Z</dcterms:created>
  <dcterms:modified xsi:type="dcterms:W3CDTF">2025-10-30T07:21:00Z</dcterms:modified>
</cp:coreProperties>
</file>