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УТВЕРЖДЕНЫ</w:t>
      </w:r>
    </w:p>
    <w:p w14:paraId="04000000">
      <w:pPr>
        <w:spacing w:after="0" w:line="240" w:lineRule="auto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Министерства финансов и бюджетного контроля Курской области</w:t>
      </w:r>
    </w:p>
    <w:p w14:paraId="05000000">
      <w:pPr>
        <w:spacing w:after="0" w:line="240" w:lineRule="auto"/>
        <w:ind w:firstLine="0" w:left="567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26.09.2024 № 79 н</w:t>
      </w:r>
    </w:p>
    <w:p w14:paraId="06000000">
      <w:pPr>
        <w:spacing w:after="0" w:line="240" w:lineRule="auto"/>
        <w:ind w:firstLine="720" w:left="0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ИЗМЕНЕНИЯ, 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которые</w:t>
      </w:r>
      <w:r>
        <w:rPr>
          <w:rFonts w:ascii="Times New Roman" w:hAnsi="Times New Roman"/>
          <w:b w:val="1"/>
          <w:sz w:val="28"/>
        </w:rPr>
        <w:t xml:space="preserve"> вносятся в Единую учетную политику 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 централизации бюджетного учета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pStyle w:val="Style_2"/>
        <w:numPr>
          <w:ilvl w:val="0"/>
          <w:numId w:val="1"/>
        </w:numPr>
        <w:spacing w:after="0" w:before="0" w:line="240" w:lineRule="auto"/>
        <w:ind w:firstLine="709" w:left="0"/>
        <w:jc w:val="both"/>
        <w:rPr>
          <w:sz w:val="28"/>
        </w:rPr>
      </w:pPr>
      <w:r>
        <w:rPr>
          <w:sz w:val="28"/>
        </w:rPr>
        <w:t>Раздел  «10. Расчеты с дебиторами и кредиторами»  изложить в следующей редакции:</w:t>
      </w:r>
      <w:bookmarkStart w:id="1" w:name="_ref_1-a7d36e424a954b"/>
    </w:p>
    <w:p w14:paraId="0C000000">
      <w:pPr>
        <w:spacing w:after="0" w:line="240" w:lineRule="auto"/>
        <w:ind w:firstLine="0" w:left="70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1"/>
          <w:sz w:val="28"/>
        </w:rPr>
        <w:t>10. Расчеты с дебиторами и кредиторами</w:t>
      </w:r>
    </w:p>
    <w:p w14:paraId="0D000000">
      <w:pPr>
        <w:spacing w:after="0"/>
        <w:ind w:firstLine="709" w:left="0"/>
        <w:jc w:val="both"/>
        <w:rPr>
          <w:rStyle w:val="Style_3_ch"/>
          <w:sz w:val="28"/>
        </w:rPr>
      </w:pPr>
      <w:r>
        <w:rPr>
          <w:rStyle w:val="Style_3_ch"/>
          <w:sz w:val="28"/>
        </w:rPr>
        <w:t>10.1. Сумма ущерба от недостач (хищений) материальных ценностей определяется исходя из текущей оценочной стоимости, устанавливаемой комиссией по поступлению и выбытию активов Субъекта централизованного учета.</w:t>
      </w:r>
    </w:p>
    <w:p w14:paraId="0E000000">
      <w:pPr>
        <w:spacing w:after="0"/>
        <w:ind w:firstLine="709" w:left="0"/>
        <w:jc w:val="both"/>
        <w:rPr>
          <w:rStyle w:val="Style_3_ch"/>
          <w:sz w:val="28"/>
        </w:rPr>
      </w:pPr>
      <w:r>
        <w:rPr>
          <w:rStyle w:val="Style_3_ch"/>
          <w:sz w:val="28"/>
        </w:rPr>
        <w:t>10.2. Учет с дебиторами по доходам в части отражения сумм распределяемых доходов текущего отчетного периода, перечисленных органом Федерального казначейства в другие бюджеты бюджетной системы Российской Федерации, осуществляется следующим образом:</w:t>
      </w:r>
    </w:p>
    <w:p w14:paraId="0F000000">
      <w:pPr>
        <w:spacing w:after="0"/>
        <w:ind w:firstLine="709" w:left="0"/>
        <w:jc w:val="both"/>
        <w:rPr>
          <w:rStyle w:val="Style_3_ch"/>
          <w:sz w:val="28"/>
        </w:rPr>
      </w:pPr>
      <w:r>
        <w:rPr>
          <w:rStyle w:val="Style_3_ch"/>
          <w:sz w:val="28"/>
        </w:rPr>
        <w:t xml:space="preserve">- начисление доходов осуществляется на основании первичных документов, подтверждающих возникновение права требования к плательщику денежных средств в доход соответствующего бюджета, и оформляется бухгалтерской записью по дебету соответствующих счетов аналитического учета счета 120500000 </w:t>
      </w:r>
      <w:r>
        <w:rPr>
          <w:rStyle w:val="Style_3_ch"/>
          <w:sz w:val="28"/>
        </w:rPr>
        <w:t>«</w:t>
      </w:r>
      <w:r>
        <w:rPr>
          <w:rStyle w:val="Style_3_ch"/>
          <w:sz w:val="28"/>
        </w:rPr>
        <w:t>Расчеты по доходам</w:t>
      </w:r>
      <w:r>
        <w:rPr>
          <w:rStyle w:val="Style_3_ch"/>
          <w:sz w:val="28"/>
        </w:rPr>
        <w:t>»</w:t>
      </w:r>
      <w:r>
        <w:rPr>
          <w:rStyle w:val="Style_3_ch"/>
          <w:sz w:val="28"/>
        </w:rPr>
        <w:t xml:space="preserve">, 130305000 </w:t>
      </w:r>
      <w:r>
        <w:rPr>
          <w:rStyle w:val="Style_3_ch"/>
          <w:sz w:val="28"/>
        </w:rPr>
        <w:t>«</w:t>
      </w:r>
      <w:r>
        <w:rPr>
          <w:rStyle w:val="Style_3_ch"/>
          <w:sz w:val="28"/>
        </w:rPr>
        <w:t>Расчеты по прочим платежам в бюджет</w:t>
      </w:r>
      <w:r>
        <w:rPr>
          <w:rStyle w:val="Style_3_ch"/>
          <w:sz w:val="28"/>
        </w:rPr>
        <w:t>»</w:t>
      </w:r>
      <w:r>
        <w:rPr>
          <w:rStyle w:val="Style_3_ch"/>
          <w:sz w:val="28"/>
        </w:rPr>
        <w:t xml:space="preserve"> и кредиту соответствующих счетов аналитического учета счета 140110000 </w:t>
      </w:r>
      <w:r>
        <w:rPr>
          <w:rStyle w:val="Style_3_ch"/>
          <w:sz w:val="28"/>
        </w:rPr>
        <w:t>«</w:t>
      </w:r>
      <w:r>
        <w:rPr>
          <w:rStyle w:val="Style_3_ch"/>
          <w:sz w:val="28"/>
        </w:rPr>
        <w:t>Доходы текущего финансового года</w:t>
      </w:r>
      <w:r>
        <w:rPr>
          <w:rStyle w:val="Style_3_ch"/>
          <w:sz w:val="28"/>
        </w:rPr>
        <w:t>»</w:t>
      </w:r>
      <w:r>
        <w:rPr>
          <w:rStyle w:val="Style_3_ch"/>
          <w:sz w:val="28"/>
        </w:rPr>
        <w:t xml:space="preserve">, 140140100 </w:t>
      </w:r>
      <w:r>
        <w:rPr>
          <w:rStyle w:val="Style_3_ch"/>
          <w:sz w:val="28"/>
        </w:rPr>
        <w:t>«</w:t>
      </w:r>
      <w:r>
        <w:rPr>
          <w:rStyle w:val="Style_3_ch"/>
          <w:sz w:val="28"/>
        </w:rPr>
        <w:t>Доходы будущих периодов</w:t>
      </w:r>
      <w:r>
        <w:rPr>
          <w:rStyle w:val="Style_3_ch"/>
          <w:sz w:val="28"/>
        </w:rPr>
        <w:t>»</w:t>
      </w:r>
      <w:r>
        <w:rPr>
          <w:rStyle w:val="Style_3_ch"/>
          <w:sz w:val="28"/>
        </w:rPr>
        <w:t>;</w:t>
      </w:r>
    </w:p>
    <w:p w14:paraId="10000000">
      <w:pPr>
        <w:spacing w:after="0"/>
        <w:ind w:firstLine="709" w:left="0"/>
        <w:jc w:val="both"/>
        <w:rPr>
          <w:rStyle w:val="Style_3_ch"/>
          <w:sz w:val="28"/>
        </w:rPr>
      </w:pPr>
      <w:r>
        <w:rPr>
          <w:rStyle w:val="Style_3_ch"/>
          <w:sz w:val="28"/>
        </w:rPr>
        <w:t xml:space="preserve">- при зачислении указанных платежей на счет, открытый территориальным органам Федерального казначейства для распределения поступлений в бюджеты бюджетной системы Российской Федерации, на основании выписки из лицевого счета администратора доходов бюджета оформляется бухгалтерская запись по дебету соответствующих счетов аналитического учета счета 121002100 </w:t>
      </w:r>
      <w:r>
        <w:rPr>
          <w:rStyle w:val="Style_3_ch"/>
          <w:sz w:val="28"/>
        </w:rPr>
        <w:t>«</w:t>
      </w:r>
      <w:r>
        <w:rPr>
          <w:rStyle w:val="Style_3_ch"/>
          <w:sz w:val="28"/>
        </w:rPr>
        <w:t>Расчеты с финансовым органом по поступившим в бюджет доходам</w:t>
      </w:r>
      <w:r>
        <w:rPr>
          <w:rStyle w:val="Style_3_ch"/>
          <w:sz w:val="28"/>
        </w:rPr>
        <w:t>»</w:t>
      </w:r>
      <w:r>
        <w:rPr>
          <w:rStyle w:val="Style_3_ch"/>
          <w:sz w:val="28"/>
        </w:rPr>
        <w:t xml:space="preserve"> и кредиту соответствующих счетов аналитического учета счета 120500000 </w:t>
      </w:r>
      <w:r>
        <w:rPr>
          <w:rStyle w:val="Style_3_ch"/>
          <w:sz w:val="28"/>
        </w:rPr>
        <w:t>«</w:t>
      </w:r>
      <w:r>
        <w:rPr>
          <w:rStyle w:val="Style_3_ch"/>
          <w:sz w:val="28"/>
        </w:rPr>
        <w:t>Расчеты по доходам</w:t>
      </w:r>
      <w:r>
        <w:rPr>
          <w:rStyle w:val="Style_3_ch"/>
          <w:sz w:val="28"/>
        </w:rPr>
        <w:t>»</w:t>
      </w:r>
      <w:r>
        <w:rPr>
          <w:rStyle w:val="Style_3_ch"/>
          <w:sz w:val="28"/>
        </w:rPr>
        <w:t xml:space="preserve">, 130305000 </w:t>
      </w:r>
      <w:r>
        <w:rPr>
          <w:rStyle w:val="Style_3_ch"/>
          <w:sz w:val="28"/>
        </w:rPr>
        <w:t>«</w:t>
      </w:r>
      <w:r>
        <w:rPr>
          <w:rStyle w:val="Style_3_ch"/>
          <w:sz w:val="28"/>
        </w:rPr>
        <w:t>Расчеты по прочим платежам в бюджет</w:t>
      </w:r>
      <w:r>
        <w:rPr>
          <w:rStyle w:val="Style_3_ch"/>
          <w:sz w:val="28"/>
        </w:rPr>
        <w:t>»</w:t>
      </w:r>
      <w:r>
        <w:rPr>
          <w:rStyle w:val="Style_3_ch"/>
          <w:sz w:val="28"/>
        </w:rPr>
        <w:t>;</w:t>
      </w:r>
    </w:p>
    <w:p w14:paraId="11000000">
      <w:pPr>
        <w:spacing w:after="0"/>
        <w:ind w:firstLine="709" w:left="0"/>
        <w:jc w:val="both"/>
        <w:rPr>
          <w:rStyle w:val="Style_3_ch"/>
          <w:sz w:val="28"/>
        </w:rPr>
      </w:pPr>
      <w:r>
        <w:rPr>
          <w:rStyle w:val="Style_3_ch"/>
          <w:sz w:val="28"/>
        </w:rPr>
        <w:t xml:space="preserve">- на основании Справки о перечислении поступлений в бюджеты на суммы доходов, перечисленных после распределения в бюджеты, </w:t>
      </w:r>
      <w:r>
        <w:rPr>
          <w:rStyle w:val="Style_3_ch"/>
          <w:sz w:val="28"/>
        </w:rPr>
        <w:t xml:space="preserve">отличные от уровня бюджета, оформляются бухгалтерские записи по дебету соответствующих счетов аналитического учета счета 1140110000 </w:t>
      </w:r>
      <w:r>
        <w:rPr>
          <w:rStyle w:val="Style_3_ch"/>
          <w:sz w:val="28"/>
        </w:rPr>
        <w:t>«</w:t>
      </w:r>
      <w:r>
        <w:rPr>
          <w:rStyle w:val="Style_3_ch"/>
          <w:sz w:val="28"/>
        </w:rPr>
        <w:t>Доходы текущего финансового года</w:t>
      </w:r>
      <w:r>
        <w:rPr>
          <w:rStyle w:val="Style_3_ch"/>
          <w:sz w:val="28"/>
        </w:rPr>
        <w:t>»</w:t>
      </w:r>
      <w:r>
        <w:rPr>
          <w:rStyle w:val="Style_3_ch"/>
          <w:sz w:val="28"/>
        </w:rPr>
        <w:t xml:space="preserve"> и кредиту соответствующих счетов аналитического учета счета 121002100 </w:t>
      </w:r>
      <w:r>
        <w:rPr>
          <w:rStyle w:val="Style_3_ch"/>
          <w:sz w:val="28"/>
        </w:rPr>
        <w:t>«</w:t>
      </w:r>
      <w:r>
        <w:rPr>
          <w:rStyle w:val="Style_3_ch"/>
          <w:sz w:val="28"/>
        </w:rPr>
        <w:t>Расчеты с финансовым органом по поступившим в бюджет доходам</w:t>
      </w:r>
      <w:r>
        <w:rPr>
          <w:rStyle w:val="Style_3_ch"/>
          <w:sz w:val="28"/>
        </w:rPr>
        <w:t>»</w:t>
      </w:r>
      <w:r>
        <w:rPr>
          <w:rStyle w:val="Style_3_ch"/>
          <w:sz w:val="28"/>
        </w:rPr>
        <w:t>.</w:t>
      </w:r>
    </w:p>
    <w:p w14:paraId="12000000">
      <w:pPr>
        <w:spacing w:after="0"/>
        <w:ind w:firstLine="709" w:left="0"/>
        <w:jc w:val="both"/>
        <w:rPr>
          <w:rStyle w:val="Style_3_ch"/>
          <w:sz w:val="28"/>
        </w:rPr>
      </w:pPr>
      <w:r>
        <w:rPr>
          <w:rStyle w:val="Style_3_ch"/>
          <w:sz w:val="28"/>
        </w:rPr>
        <w:t>10.3. Аналитический учет с дебиторами по доходам ведется в Карточке учет</w:t>
      </w:r>
      <w:r>
        <w:rPr>
          <w:rStyle w:val="Style_3_ch"/>
          <w:sz w:val="28"/>
        </w:rPr>
        <w:t xml:space="preserve">а средств и расчетов и (или) в </w:t>
      </w:r>
      <w:r>
        <w:rPr>
          <w:rStyle w:val="Style_3_ch"/>
          <w:sz w:val="28"/>
        </w:rPr>
        <w:t>о</w:t>
      </w:r>
      <w:r>
        <w:rPr>
          <w:rStyle w:val="Style_3_ch"/>
          <w:sz w:val="28"/>
        </w:rPr>
        <w:t>боротно-сальдовой</w:t>
      </w:r>
      <w:r>
        <w:rPr>
          <w:rStyle w:val="Style_3_ch"/>
          <w:sz w:val="28"/>
        </w:rPr>
        <w:t xml:space="preserve"> ведомости по счету</w:t>
      </w:r>
      <w:r>
        <w:rPr>
          <w:rStyle w:val="Style_3_ch"/>
          <w:sz w:val="28"/>
        </w:rPr>
        <w:t>.</w:t>
      </w:r>
    </w:p>
    <w:p w14:paraId="13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Style w:val="Style_3_ch"/>
          <w:sz w:val="28"/>
        </w:rPr>
        <w:t>10.4. Принятие объектов нефинансовых активов, поступивших в порядке возмещения в натуральной форме ущерба, причиненного</w:t>
      </w:r>
      <w:r>
        <w:rPr>
          <w:rFonts w:ascii="Times New Roman" w:hAnsi="Times New Roman"/>
          <w:sz w:val="28"/>
        </w:rPr>
        <w:t xml:space="preserve"> виновным лицом, отражается с применением счета 0 401 10 172.</w:t>
      </w:r>
      <w:bookmarkEnd w:id="1"/>
    </w:p>
    <w:p w14:paraId="14000000">
      <w:pPr>
        <w:pStyle w:val="Style_4"/>
        <w:numPr>
          <w:ilvl w:val="0"/>
          <w:numId w:val="0"/>
        </w:numPr>
        <w:spacing w:after="0" w:before="0"/>
        <w:ind w:firstLine="709" w:left="0"/>
        <w:rPr>
          <w:sz w:val="28"/>
        </w:rPr>
      </w:pPr>
      <w:r>
        <w:rPr>
          <w:sz w:val="28"/>
        </w:rPr>
        <w:t xml:space="preserve">10.5. Аналитический учет расчетов с дебиторами по доходам ведется уполномоченной организацией в соответствии с пунктом 200  </w:t>
      </w:r>
      <w:r>
        <w:rPr>
          <w:color w:themeColor="text1" w:val="000000"/>
          <w:sz w:val="28"/>
        </w:rPr>
        <w:t>Инструкции № 157н.</w:t>
      </w:r>
      <w:r>
        <w:rPr>
          <w:color w:val="FF0000"/>
          <w:sz w:val="28"/>
        </w:rPr>
        <w:t xml:space="preserve"> </w:t>
      </w:r>
      <w:r>
        <w:rPr>
          <w:sz w:val="28"/>
        </w:rPr>
        <w:t>При наличии у субъекта централизованного учета персонифицированного учета доходов в автоматизированной системе</w:t>
      </w:r>
      <w:r>
        <w:rPr>
          <w:sz w:val="28"/>
        </w:rPr>
        <w:t>, отличной от ГИС КО «ЕЦИС»  (далее – иная информационная система)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 xml:space="preserve"> - аналитический учет расчетов по доходам ведется уполномоченной организацией  не </w:t>
      </w:r>
      <w:r>
        <w:rPr>
          <w:sz w:val="28"/>
        </w:rPr>
        <w:t>персонифицирован</w:t>
      </w:r>
      <w:r>
        <w:rPr>
          <w:sz w:val="28"/>
        </w:rPr>
        <w:t>н</w:t>
      </w:r>
      <w:r>
        <w:rPr>
          <w:sz w:val="28"/>
        </w:rPr>
        <w:t>о</w:t>
      </w:r>
      <w:r>
        <w:rPr>
          <w:sz w:val="28"/>
        </w:rPr>
        <w:t>.  Субъект централизованного учета обязан предоставить информацию о наличии (отсутствии) у него введенно</w:t>
      </w:r>
      <w:r>
        <w:rPr>
          <w:sz w:val="28"/>
        </w:rPr>
        <w:t>й</w:t>
      </w:r>
      <w:r>
        <w:rPr>
          <w:sz w:val="28"/>
        </w:rPr>
        <w:t xml:space="preserve"> в эксплуатацию иной информационной системы. </w:t>
      </w:r>
    </w:p>
    <w:p w14:paraId="15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10.6. Аналитический учет расчетов по компенсационным выплатам, субсидиям, выплатам социального характера физическим лицам,  мерам социальной поддержки граждан,  стипендиям, денежным премиям,  назначенным в соответствии с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аконодательством РФ и Курской области и пр. (далее – выплаты), не являющихся объектом налогообложения,   ведется уполномоченной организацией  в разрезе групп контрагентов на балансовых счетах Рабочего плана счетов.  </w:t>
      </w:r>
    </w:p>
    <w:p w14:paraId="16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Персонифицированный учет расчетов с получателями указанных выплат вне балансовых счетов Рабочего плана счетов ведется субъектом централизованного учета путем формирования персонифицированных регистров учета расчетов с получателями выплат в разрезе контрагентов (Формы регистров учета утверждаются локальными правовыми актами Субъекта централизованного учета).</w:t>
      </w:r>
    </w:p>
    <w:p w14:paraId="17000000">
      <w:pPr>
        <w:spacing w:after="0"/>
        <w:ind w:firstLine="709" w:left="0"/>
        <w:jc w:val="both"/>
        <w:rPr>
          <w:rFonts w:ascii="Times New Roman" w:hAnsi="Times New Roman"/>
          <w:strike w:val="1"/>
          <w:color w:val="FF0000"/>
          <w:sz w:val="28"/>
        </w:rPr>
      </w:pPr>
      <w:r>
        <w:rPr>
          <w:rFonts w:ascii="Times New Roman" w:hAnsi="Times New Roman"/>
          <w:sz w:val="28"/>
        </w:rPr>
        <w:t xml:space="preserve">10.7. Аналитический учет расчетов по выплатам физическим лицам - получателям денежных средств,  подлежащим налогообложению, включая  оплату труда, ведется уполномоченной организацией  в разрезе групп контрагентов на балансовых счетах Рабочего плана счетов.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Персонифицированный учет расчетов с получателями выплат   вне </w:t>
      </w:r>
      <w:r>
        <w:rPr>
          <w:rFonts w:ascii="Times New Roman" w:hAnsi="Times New Roman"/>
          <w:sz w:val="28"/>
        </w:rPr>
        <w:t xml:space="preserve">балансовых счетов Рабочего плана счетов ведется </w:t>
      </w:r>
      <w:r>
        <w:rPr>
          <w:rFonts w:ascii="Times New Roman" w:hAnsi="Times New Roman"/>
          <w:sz w:val="28"/>
        </w:rPr>
        <w:t>уполномоченной организацией</w:t>
      </w:r>
      <w:r>
        <w:rPr>
          <w:rFonts w:ascii="Times New Roman" w:hAnsi="Times New Roman"/>
          <w:color w:val="FF0000"/>
          <w:sz w:val="28"/>
        </w:rPr>
        <w:t xml:space="preserve">   посредством ГИС КО «ЕЦИС» «1С: Зарплата и кадры».</w:t>
      </w:r>
    </w:p>
    <w:p w14:paraId="18000000">
      <w:pPr>
        <w:spacing w:after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10.8.  Аналитический учет расчетов с физическими лицами, с которыми заключены договоры  гражданско-правового характера, ведется уполномоченной организацией   в разрезе физических лиц. </w:t>
      </w:r>
    </w:p>
    <w:p w14:paraId="19000000">
      <w:pPr>
        <w:spacing w:after="0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bookmarkStart w:id="2" w:name="_GoBack"/>
      <w:bookmarkEnd w:id="2"/>
      <w:r>
        <w:rPr>
          <w:rFonts w:ascii="Times New Roman" w:hAnsi="Times New Roman"/>
          <w:sz w:val="28"/>
        </w:rPr>
        <w:t xml:space="preserve">10.9. </w:t>
      </w:r>
      <w:r>
        <w:rPr>
          <w:rFonts w:ascii="Times New Roman" w:hAnsi="Times New Roman"/>
          <w:sz w:val="28"/>
        </w:rPr>
        <w:t>Сверка персонифицированных данных, предусмотренных пунктами 10.5. и 10.6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с показателями балансовых счетов осуществляется не реже чем 1 раз в квартал  до </w:t>
      </w:r>
      <w:r>
        <w:rPr>
          <w:rFonts w:ascii="Times New Roman" w:hAnsi="Times New Roman"/>
          <w:color w:themeColor="text1" w:val="000000"/>
          <w:sz w:val="28"/>
        </w:rPr>
        <w:t>10 числа месяца, следующего за отчетным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по форме «Акт сверки по соответствующим группам контрагентов» (Форма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8). </w:t>
      </w:r>
    </w:p>
    <w:p w14:paraId="1A000000">
      <w:pPr>
        <w:spacing w:after="0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10.10. Аналитический учет расчетов по платежам в бюджеты ведется в Карточке учета средств и расчетов (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"consultantplus://offline/ref=9D8161AA42813FF2C5CEF20345109A18045E915A4D486592BF0D91A3DD55F1698951AD87C989255BD5FBE190C6009D654393C4422B6702763792395C742FD59B8BD54C4BBB23d1R3M"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ф. 0504051</w:t>
      </w:r>
      <w:bookmarkStart w:id="3" w:name="_ref_1-e3ea9b3ebfbc4d"/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).</w:t>
      </w:r>
      <w:bookmarkEnd w:id="3"/>
    </w:p>
    <w:p w14:paraId="1B000000">
      <w:pPr>
        <w:spacing w:after="0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10.11.  Аналитический учет расчетов по выплатам физическим лицами 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ведется</w:t>
      </w:r>
      <w:r>
        <w:rPr>
          <w:rFonts w:ascii="Times New Roman" w:hAnsi="Times New Roman"/>
          <w:color w:themeColor="text1" w:val="000000"/>
          <w:sz w:val="28"/>
        </w:rPr>
        <w:t xml:space="preserve">  </w:t>
      </w:r>
      <w:r>
        <w:rPr>
          <w:rFonts w:ascii="Times New Roman" w:hAnsi="Times New Roman"/>
          <w:color w:themeColor="text1" w:val="000000"/>
          <w:sz w:val="28"/>
        </w:rPr>
        <w:t xml:space="preserve"> в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 Журнале операций по прочим операциям (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"consultantplus://offline/ref=9D8161AA42813FF2C5CEF20345109A18045E915A4D486592BF0D91A3DD55F1698951AD87C989255BD5FBE190C6009D654393C4422B6702763792395C742FD29C8ADB4C4BBB23d1R3M"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ф. 0504071</w:t>
      </w:r>
      <w:bookmarkStart w:id="4" w:name="_ref_1-a2e574bcf26140"/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).</w:t>
      </w:r>
      <w:bookmarkEnd w:id="4"/>
    </w:p>
    <w:p w14:paraId="1C000000">
      <w:pPr>
        <w:spacing w:after="0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10.12. В Табеле учета использования рабочего времени (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"consultantplus://offline/ref=AED4FEFC072918AAB6C5A2F8DD101B4EED2BE98813080B5698F9D45F5783E10F6BE0060336A63649CBDFF3E3B565D0A960E4B340C3D49832X2zDH"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ф. 0504421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) регистрируются случаи отклонений от нормального использования рабочего времени, установленного правилами внутреннего трудового распорядка. При его заполнении применяются условные обозначения, утвержденные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"consultantplus://offline/ref=AED4FEFC072918AAB6C5A2F8DD101B4EED2BE98813080B5698F9D45F5783E10F79E05E0F37A12F41C4CAA5B2F3X3z4H"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Приказом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 xml:space="preserve"> Минфина России № 52н и распорядительным документом (приказом) Субъекта централизованного учета.</w:t>
      </w:r>
    </w:p>
    <w:p w14:paraId="1D000000">
      <w:pPr>
        <w:spacing w:after="0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При обнаружении факта </w:t>
      </w:r>
      <w:r>
        <w:rPr>
          <w:rFonts w:ascii="Times New Roman" w:hAnsi="Times New Roman"/>
          <w:color w:themeColor="text1" w:val="000000"/>
          <w:sz w:val="28"/>
        </w:rPr>
        <w:t>неотражения</w:t>
      </w:r>
      <w:r>
        <w:rPr>
          <w:rFonts w:ascii="Times New Roman" w:hAnsi="Times New Roman"/>
          <w:color w:themeColor="text1" w:val="000000"/>
          <w:sz w:val="28"/>
        </w:rPr>
        <w:t xml:space="preserve"> отклонений или неполноты представленных сведений об учете рабочего времени лицо, ответственное за составление Табеля, обязано учесть необходимые изменения и предоставить корректирующий Табель, составленный с учетом изменений, в порядке и сроки, предусмотренные документооборотом.</w:t>
      </w:r>
    </w:p>
    <w:p w14:paraId="1E000000">
      <w:pPr>
        <w:spacing w:after="0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Расчет заработной платы за первую половину месяца осуществляется на основании фактически отработанных работником дней на 15-е число текущего календарного месяца. Начисление заработной платы за текущий календарный месяц производится последним календарным днем текущего месяца.</w:t>
      </w:r>
    </w:p>
    <w:p w14:paraId="1F000000">
      <w:pPr>
        <w:spacing w:after="0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Для отражения начислений заработной платы работникам учреждения, стипендий, пособий, иных выплат, осуществляемых на основе договоров (контрактов) с физическими лицами, выплат, произведенных работникам учреждения за месяц, и сумм, причитающихся к выплате в окончательный расчет, а также отражения налогов, удержанных из сумм начислений по оплате труда, и иных сумм удержаний применяется Расчетная ведомость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"consultantplus://offline/ref=AED4FEFC072918AAB6C5A2F8DD101B4EED2BE98813080B5698F9D45F5783E10F6BE0060336A63546CADFF3E3B565D0A960E4B340C3D49832X2zDH"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ф. 0504402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20000000">
      <w:pPr>
        <w:spacing w:after="0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10.13. Отражение на счетах бухгалтерского учета информации о распределении (зачете) сумм ЕНП производится на дату получения от </w:t>
      </w:r>
      <w:r>
        <w:rPr>
          <w:rFonts w:ascii="Times New Roman" w:hAnsi="Times New Roman"/>
          <w:color w:themeColor="text1" w:val="000000"/>
          <w:sz w:val="28"/>
        </w:rPr>
        <w:t>налогового органа соответствующей информации в справке о принадлежности сумм денежных средств, перечисленных в качестве единого налогового платежа.</w:t>
      </w:r>
    </w:p>
    <w:p w14:paraId="21000000">
      <w:pPr>
        <w:spacing w:after="0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При поступлении информации от налогового органа в следующем месяце, квартале, году в качестве информации, относящейся к отчетному периоду, отражение информации о распределении сумм ЕНП производится последним днем отчетного периода (как событие после отчетной даты).</w:t>
      </w:r>
    </w:p>
    <w:p w14:paraId="22000000">
      <w:pPr>
        <w:spacing w:after="0"/>
        <w:ind w:firstLine="709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10.14. В целях формирования в годовой бухгалтерской (финансовой) отчетности информации об операциях со связанными сторонами вводится код </w:t>
      </w: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>ОСС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color w:themeColor="text1" w:val="000000"/>
          <w:sz w:val="28"/>
        </w:rPr>
        <w:t>Операции со связанными сторонами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>. Этот код добавляется к КОСГУ.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23000000">
      <w:pPr>
        <w:spacing w:after="0" w:line="240" w:lineRule="auto"/>
        <w:ind w:firstLine="720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2. Приложение № 1 к указанной Единой учетной политике дополнить разделом 17 следующего содержания: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</w:p>
    <w:tbl>
      <w:tblPr>
        <w:tblStyle w:val="Style_5"/>
        <w:tblInd w:type="dxa" w:w="-134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99"/>
        <w:gridCol w:w="1777"/>
        <w:gridCol w:w="1058"/>
        <w:gridCol w:w="1205"/>
        <w:gridCol w:w="1281"/>
        <w:gridCol w:w="1200"/>
        <w:gridCol w:w="1063"/>
        <w:gridCol w:w="1205"/>
      </w:tblGrid>
      <w:tr>
        <w:trPr>
          <w:trHeight w:hRule="atLeast" w:val="337"/>
        </w:trPr>
        <w:tc>
          <w:tcPr>
            <w:tcW w:type="dxa" w:w="9488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17. Учет расчетов с физическими лицами</w:t>
            </w:r>
            <w:r>
              <w:rPr>
                <w:rFonts w:ascii="Times New Roman" w:hAnsi="Times New Roman"/>
                <w:color w:themeColor="text1" w:val="000000"/>
              </w:rPr>
              <w:t xml:space="preserve"> </w:t>
            </w:r>
            <w:r>
              <w:rPr>
                <w:rFonts w:ascii="Times New Roman" w:hAnsi="Times New Roman"/>
                <w:color w:val="FF0000"/>
              </w:rPr>
              <w:t>(кроме оплаты труда)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6000000">
            <w:pPr>
              <w:widowControl w:val="0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17.1</w:t>
            </w:r>
          </w:p>
        </w:tc>
        <w:tc>
          <w:tcPr>
            <w:tcW w:type="dxa" w:w="1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7000000">
            <w:pPr>
              <w:widowControl w:val="0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Документы на перечисление выплат полу</w:t>
            </w:r>
            <w:r>
              <w:rPr>
                <w:rFonts w:ascii="Times New Roman" w:hAnsi="Times New Roman"/>
                <w:color w:themeColor="text1" w:val="000000"/>
              </w:rPr>
              <w:t>чателям средств – фи</w:t>
            </w:r>
            <w:r>
              <w:rPr>
                <w:rFonts w:ascii="Times New Roman" w:hAnsi="Times New Roman"/>
                <w:color w:themeColor="text1" w:val="000000"/>
              </w:rPr>
              <w:t>зическим ли</w:t>
            </w:r>
            <w:r>
              <w:rPr>
                <w:rFonts w:ascii="Times New Roman" w:hAnsi="Times New Roman"/>
                <w:color w:themeColor="text1" w:val="000000"/>
              </w:rPr>
              <w:t>цам (распоряжение, постановление, приказ, список, справка-расчет и пр.)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субъект централи</w:t>
            </w:r>
            <w:r>
              <w:rPr>
                <w:rFonts w:ascii="Times New Roman" w:hAnsi="Times New Roman"/>
                <w:color w:themeColor="text1" w:val="000000"/>
              </w:rPr>
              <w:t>зованного учета</w:t>
            </w:r>
          </w:p>
          <w:p w14:paraId="2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бумажный носитель,</w:t>
            </w:r>
          </w:p>
          <w:p w14:paraId="2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электрон-ный</w:t>
            </w:r>
            <w:r>
              <w:rPr>
                <w:rFonts w:ascii="Times New Roman" w:hAnsi="Times New Roman"/>
                <w:color w:themeColor="text1" w:val="000000"/>
              </w:rPr>
              <w:t xml:space="preserve"> образ (скан-ко</w:t>
            </w:r>
            <w:r>
              <w:rPr>
                <w:rFonts w:ascii="Times New Roman" w:hAnsi="Times New Roman"/>
                <w:color w:themeColor="text1" w:val="000000"/>
              </w:rPr>
              <w:t>пия)</w:t>
            </w:r>
          </w:p>
          <w:p w14:paraId="2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направление в уполномо</w:t>
            </w:r>
            <w:r>
              <w:rPr>
                <w:rFonts w:ascii="Times New Roman" w:hAnsi="Times New Roman"/>
                <w:color w:themeColor="text1" w:val="000000"/>
              </w:rPr>
              <w:t>ченную ор</w:t>
            </w:r>
            <w:r>
              <w:rPr>
                <w:rFonts w:ascii="Times New Roman" w:hAnsi="Times New Roman"/>
                <w:color w:themeColor="text1" w:val="000000"/>
              </w:rPr>
              <w:t>ганизацию в день подпи</w:t>
            </w:r>
            <w:r>
              <w:rPr>
                <w:rFonts w:ascii="Times New Roman" w:hAnsi="Times New Roman"/>
                <w:color w:themeColor="text1" w:val="000000"/>
              </w:rPr>
              <w:t>сания доку</w:t>
            </w:r>
            <w:r>
              <w:rPr>
                <w:rFonts w:ascii="Times New Roman" w:hAnsi="Times New Roman"/>
                <w:color w:themeColor="text1" w:val="000000"/>
              </w:rPr>
              <w:t>мента или не позднее 12 часов 00 минут сле</w:t>
            </w:r>
            <w:r>
              <w:rPr>
                <w:rFonts w:ascii="Times New Roman" w:hAnsi="Times New Roman"/>
                <w:color w:themeColor="text1" w:val="000000"/>
              </w:rPr>
              <w:t>дующего рабочего дня</w:t>
            </w:r>
          </w:p>
          <w:p w14:paraId="2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руководи</w:t>
            </w:r>
            <w:r>
              <w:rPr>
                <w:rFonts w:ascii="Times New Roman" w:hAnsi="Times New Roman"/>
                <w:color w:themeColor="text1" w:val="000000"/>
              </w:rPr>
              <w:t>тель</w:t>
            </w:r>
          </w:p>
          <w:p w14:paraId="3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(уполно</w:t>
            </w:r>
            <w:r>
              <w:rPr>
                <w:rFonts w:ascii="Times New Roman" w:hAnsi="Times New Roman"/>
                <w:color w:themeColor="text1" w:val="000000"/>
              </w:rPr>
              <w:t>моченное лицо) субъекта централи</w:t>
            </w:r>
            <w:r>
              <w:rPr>
                <w:rFonts w:ascii="Times New Roman" w:hAnsi="Times New Roman"/>
                <w:color w:themeColor="text1" w:val="000000"/>
              </w:rPr>
              <w:t>зованного учета</w:t>
            </w:r>
          </w:p>
          <w:p w14:paraId="3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3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Ответ</w:t>
            </w:r>
            <w:r>
              <w:rPr>
                <w:rFonts w:ascii="Times New Roman" w:hAnsi="Times New Roman"/>
                <w:color w:themeColor="text1" w:val="000000"/>
              </w:rPr>
              <w:t>ственный</w:t>
            </w:r>
          </w:p>
          <w:p w14:paraId="3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исполни</w:t>
            </w:r>
            <w:r>
              <w:rPr>
                <w:rFonts w:ascii="Times New Roman" w:hAnsi="Times New Roman"/>
                <w:color w:themeColor="text1" w:val="000000"/>
              </w:rPr>
              <w:t>тель</w:t>
            </w:r>
          </w:p>
          <w:p w14:paraId="3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субъекта централи</w:t>
            </w:r>
            <w:r>
              <w:rPr>
                <w:rFonts w:ascii="Times New Roman" w:hAnsi="Times New Roman"/>
                <w:color w:themeColor="text1" w:val="000000"/>
              </w:rPr>
              <w:t>зованного</w:t>
            </w:r>
          </w:p>
          <w:p w14:paraId="3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учета</w:t>
            </w:r>
          </w:p>
          <w:p w14:paraId="3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1) не позднее следую</w:t>
            </w:r>
            <w:r>
              <w:rPr>
                <w:rFonts w:ascii="Times New Roman" w:hAnsi="Times New Roman"/>
                <w:color w:themeColor="text1" w:val="000000"/>
              </w:rPr>
              <w:t>щего ра</w:t>
            </w:r>
            <w:r>
              <w:rPr>
                <w:rFonts w:ascii="Times New Roman" w:hAnsi="Times New Roman"/>
                <w:color w:themeColor="text1" w:val="000000"/>
              </w:rPr>
              <w:t>бочего дня с мо</w:t>
            </w:r>
            <w:r>
              <w:rPr>
                <w:rFonts w:ascii="Times New Roman" w:hAnsi="Times New Roman"/>
                <w:color w:themeColor="text1" w:val="000000"/>
              </w:rPr>
              <w:t>мента получе</w:t>
            </w:r>
            <w:r>
              <w:rPr>
                <w:rFonts w:ascii="Times New Roman" w:hAnsi="Times New Roman"/>
                <w:color w:themeColor="text1" w:val="000000"/>
              </w:rPr>
              <w:t>ния до</w:t>
            </w:r>
            <w:r>
              <w:rPr>
                <w:rFonts w:ascii="Times New Roman" w:hAnsi="Times New Roman"/>
                <w:color w:themeColor="text1" w:val="000000"/>
              </w:rPr>
              <w:t>кумента;</w:t>
            </w:r>
          </w:p>
          <w:p w14:paraId="3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3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2), 3)</w:t>
            </w:r>
          </w:p>
          <w:p w14:paraId="3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 в соот</w:t>
            </w:r>
            <w:r>
              <w:rPr>
                <w:rFonts w:ascii="Times New Roman" w:hAnsi="Times New Roman"/>
                <w:color w:themeColor="text1" w:val="000000"/>
              </w:rPr>
              <w:t>ветствии со сро</w:t>
            </w:r>
            <w:r>
              <w:rPr>
                <w:rFonts w:ascii="Times New Roman" w:hAnsi="Times New Roman"/>
                <w:color w:themeColor="text1" w:val="000000"/>
              </w:rPr>
              <w:t>ками, опреде</w:t>
            </w:r>
            <w:r>
              <w:rPr>
                <w:rFonts w:ascii="Times New Roman" w:hAnsi="Times New Roman"/>
                <w:color w:themeColor="text1" w:val="000000"/>
              </w:rPr>
              <w:t xml:space="preserve">ленными </w:t>
            </w:r>
            <w:r>
              <w:rPr>
                <w:rFonts w:ascii="Times New Roman" w:hAnsi="Times New Roman"/>
                <w:color w:themeColor="text1" w:val="000000"/>
              </w:rPr>
              <w:t>норма</w:t>
            </w:r>
            <w:r>
              <w:rPr>
                <w:rFonts w:ascii="Times New Roman" w:hAnsi="Times New Roman"/>
                <w:color w:themeColor="text1" w:val="000000"/>
              </w:rPr>
              <w:t>тивны</w:t>
            </w:r>
            <w:r>
              <w:rPr>
                <w:rFonts w:ascii="Times New Roman" w:hAnsi="Times New Roman"/>
                <w:color w:themeColor="text1" w:val="000000"/>
              </w:rPr>
              <w:t>миправо</w:t>
            </w:r>
            <w:r>
              <w:rPr>
                <w:rFonts w:ascii="Times New Roman" w:hAnsi="Times New Roman"/>
                <w:color w:themeColor="text1" w:val="000000"/>
              </w:rPr>
              <w:t>выми</w:t>
            </w:r>
            <w:r>
              <w:rPr>
                <w:rFonts w:ascii="Times New Roman" w:hAnsi="Times New Roman"/>
                <w:color w:themeColor="text1" w:val="000000"/>
              </w:rPr>
              <w:t xml:space="preserve"> ак</w:t>
            </w:r>
            <w:r>
              <w:rPr>
                <w:rFonts w:ascii="Times New Roman" w:hAnsi="Times New Roman"/>
                <w:color w:themeColor="text1" w:val="000000"/>
              </w:rPr>
              <w:t>тами уполно</w:t>
            </w:r>
            <w:r>
              <w:rPr>
                <w:rFonts w:ascii="Times New Roman" w:hAnsi="Times New Roman"/>
                <w:color w:themeColor="text1" w:val="000000"/>
              </w:rPr>
              <w:t>мочен</w:t>
            </w:r>
            <w:r>
              <w:rPr>
                <w:rFonts w:ascii="Times New Roman" w:hAnsi="Times New Roman"/>
                <w:color w:themeColor="text1" w:val="000000"/>
              </w:rPr>
              <w:t>ного ор</w:t>
            </w:r>
            <w:r>
              <w:rPr>
                <w:rFonts w:ascii="Times New Roman" w:hAnsi="Times New Roman"/>
                <w:color w:themeColor="text1" w:val="000000"/>
              </w:rPr>
              <w:t xml:space="preserve">гана  </w:t>
            </w:r>
          </w:p>
          <w:p w14:paraId="3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3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3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3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3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4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4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4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4) не позднее следующего рабочего дня после исполнения </w:t>
            </w:r>
            <w:r>
              <w:rPr>
                <w:rFonts w:ascii="Times New Roman" w:hAnsi="Times New Roman"/>
                <w:color w:themeColor="text1" w:val="000000"/>
              </w:rPr>
              <w:t>пп</w:t>
            </w:r>
            <w:r>
              <w:rPr>
                <w:rFonts w:ascii="Times New Roman" w:hAnsi="Times New Roman"/>
                <w:color w:themeColor="text1" w:val="000000"/>
              </w:rPr>
              <w:t xml:space="preserve"> 2) и 3)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1) отра</w:t>
            </w:r>
            <w:r>
              <w:rPr>
                <w:rFonts w:ascii="Times New Roman" w:hAnsi="Times New Roman"/>
                <w:color w:themeColor="text1" w:val="000000"/>
              </w:rPr>
              <w:t>жение в учете факта хозяй</w:t>
            </w:r>
            <w:r>
              <w:rPr>
                <w:rFonts w:ascii="Times New Roman" w:hAnsi="Times New Roman"/>
                <w:color w:themeColor="text1" w:val="000000"/>
              </w:rPr>
              <w:t>ственной жизни в ГИС КО «ЕЦИС»;</w:t>
            </w:r>
          </w:p>
          <w:p w14:paraId="4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4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2) поста</w:t>
            </w:r>
            <w:r>
              <w:rPr>
                <w:rFonts w:ascii="Times New Roman" w:hAnsi="Times New Roman"/>
                <w:color w:themeColor="text1" w:val="000000"/>
              </w:rPr>
              <w:t>новка на учет бюджет</w:t>
            </w:r>
            <w:r>
              <w:rPr>
                <w:rFonts w:ascii="Times New Roman" w:hAnsi="Times New Roman"/>
                <w:color w:themeColor="text1" w:val="000000"/>
              </w:rPr>
              <w:t>ного обя</w:t>
            </w:r>
            <w:r>
              <w:rPr>
                <w:rFonts w:ascii="Times New Roman" w:hAnsi="Times New Roman"/>
                <w:color w:themeColor="text1" w:val="000000"/>
              </w:rPr>
              <w:t xml:space="preserve">зательства </w:t>
            </w:r>
            <w:r>
              <w:rPr>
                <w:rFonts w:ascii="Times New Roman" w:hAnsi="Times New Roman"/>
                <w:color w:themeColor="text1" w:val="000000"/>
              </w:rPr>
              <w:t>в</w:t>
            </w:r>
          </w:p>
          <w:p w14:paraId="4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Системе исполне</w:t>
            </w:r>
            <w:r>
              <w:rPr>
                <w:rFonts w:ascii="Times New Roman" w:hAnsi="Times New Roman"/>
                <w:color w:themeColor="text1" w:val="000000"/>
              </w:rPr>
              <w:t>ния бюджета;</w:t>
            </w:r>
          </w:p>
          <w:p w14:paraId="4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4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3) поста</w:t>
            </w:r>
            <w:r>
              <w:rPr>
                <w:rFonts w:ascii="Times New Roman" w:hAnsi="Times New Roman"/>
                <w:color w:themeColor="text1" w:val="000000"/>
              </w:rPr>
              <w:t>новка на учет де</w:t>
            </w:r>
            <w:r>
              <w:rPr>
                <w:rFonts w:ascii="Times New Roman" w:hAnsi="Times New Roman"/>
                <w:color w:themeColor="text1" w:val="000000"/>
              </w:rPr>
              <w:t>нежного обяза</w:t>
            </w:r>
            <w:r>
              <w:rPr>
                <w:rFonts w:ascii="Times New Roman" w:hAnsi="Times New Roman"/>
                <w:color w:themeColor="text1" w:val="000000"/>
              </w:rPr>
              <w:t>тельства</w:t>
            </w:r>
          </w:p>
          <w:p w14:paraId="4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в</w:t>
            </w:r>
          </w:p>
          <w:p w14:paraId="4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Системе исполне</w:t>
            </w:r>
            <w:r>
              <w:rPr>
                <w:rFonts w:ascii="Times New Roman" w:hAnsi="Times New Roman"/>
                <w:color w:themeColor="text1" w:val="000000"/>
              </w:rPr>
              <w:t xml:space="preserve">ния </w:t>
            </w:r>
            <w:r>
              <w:rPr>
                <w:rFonts w:ascii="Times New Roman" w:hAnsi="Times New Roman"/>
                <w:color w:themeColor="text1" w:val="000000"/>
              </w:rPr>
              <w:t>бюджета;</w:t>
            </w:r>
          </w:p>
          <w:p w14:paraId="4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4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4) фор</w:t>
            </w:r>
            <w:r>
              <w:rPr>
                <w:rFonts w:ascii="Times New Roman" w:hAnsi="Times New Roman"/>
                <w:color w:themeColor="text1" w:val="000000"/>
              </w:rPr>
              <w:t>мирование пла</w:t>
            </w:r>
            <w:r>
              <w:rPr>
                <w:rFonts w:ascii="Times New Roman" w:hAnsi="Times New Roman"/>
                <w:color w:themeColor="text1" w:val="000000"/>
              </w:rPr>
              <w:t>тежного документа в Системе исполне</w:t>
            </w:r>
            <w:r>
              <w:rPr>
                <w:rFonts w:ascii="Times New Roman" w:hAnsi="Times New Roman"/>
                <w:color w:themeColor="text1" w:val="000000"/>
              </w:rPr>
              <w:t>ния бюджета</w:t>
            </w: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D000000">
            <w:pPr>
              <w:widowControl w:val="0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17.2</w:t>
            </w:r>
          </w:p>
        </w:tc>
        <w:tc>
          <w:tcPr>
            <w:tcW w:type="dxa" w:w="1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Реестр на пе</w:t>
            </w:r>
            <w:r>
              <w:rPr>
                <w:rFonts w:ascii="Times New Roman" w:hAnsi="Times New Roman"/>
                <w:color w:themeColor="text1" w:val="000000"/>
              </w:rPr>
              <w:t>речисление денежных сре</w:t>
            </w:r>
            <w:r>
              <w:rPr>
                <w:rFonts w:ascii="Times New Roman" w:hAnsi="Times New Roman"/>
                <w:color w:themeColor="text1" w:val="000000"/>
              </w:rPr>
              <w:t>дств в кр</w:t>
            </w:r>
            <w:r>
              <w:rPr>
                <w:rFonts w:ascii="Times New Roman" w:hAnsi="Times New Roman"/>
                <w:color w:themeColor="text1" w:val="000000"/>
              </w:rPr>
              <w:t>е</w:t>
            </w:r>
            <w:r>
              <w:rPr>
                <w:rFonts w:ascii="Times New Roman" w:hAnsi="Times New Roman"/>
                <w:color w:themeColor="text1" w:val="000000"/>
              </w:rPr>
              <w:t>дитные орга</w:t>
            </w:r>
            <w:r>
              <w:rPr>
                <w:rFonts w:ascii="Times New Roman" w:hAnsi="Times New Roman"/>
                <w:color w:themeColor="text1" w:val="000000"/>
              </w:rPr>
              <w:t>низации</w:t>
            </w:r>
          </w:p>
          <w:p w14:paraId="4F000000">
            <w:pPr>
              <w:widowControl w:val="0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уполномо</w:t>
            </w:r>
            <w:r>
              <w:rPr>
                <w:rFonts w:ascii="Times New Roman" w:hAnsi="Times New Roman"/>
                <w:color w:themeColor="text1" w:val="000000"/>
              </w:rPr>
              <w:t>ченная ор</w:t>
            </w:r>
            <w:r>
              <w:rPr>
                <w:rFonts w:ascii="Times New Roman" w:hAnsi="Times New Roman"/>
                <w:color w:themeColor="text1" w:val="000000"/>
              </w:rPr>
              <w:t xml:space="preserve">ганизация/ субъект </w:t>
            </w:r>
            <w:r>
              <w:rPr>
                <w:rFonts w:ascii="Times New Roman" w:hAnsi="Times New Roman"/>
                <w:color w:themeColor="text1" w:val="000000"/>
              </w:rPr>
              <w:t>бюджет-ного</w:t>
            </w:r>
            <w:r>
              <w:rPr>
                <w:rFonts w:ascii="Times New Roman" w:hAnsi="Times New Roman"/>
                <w:color w:themeColor="text1" w:val="000000"/>
              </w:rPr>
              <w:t xml:space="preserve"> учета</w:t>
            </w:r>
          </w:p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электрон</w:t>
            </w:r>
            <w:r>
              <w:rPr>
                <w:rFonts w:ascii="Times New Roman" w:hAnsi="Times New Roman"/>
                <w:color w:themeColor="text1" w:val="000000"/>
              </w:rPr>
              <w:t xml:space="preserve">ный </w:t>
            </w: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формирует и направляет в электронном формате в кредитную организа</w:t>
            </w:r>
            <w:r>
              <w:rPr>
                <w:rFonts w:ascii="Times New Roman" w:hAnsi="Times New Roman"/>
                <w:color w:themeColor="text1" w:val="000000"/>
              </w:rPr>
              <w:t>цию в си</w:t>
            </w:r>
            <w:r>
              <w:rPr>
                <w:rFonts w:ascii="Times New Roman" w:hAnsi="Times New Roman"/>
                <w:color w:themeColor="text1" w:val="000000"/>
              </w:rPr>
              <w:t>стеме кли</w:t>
            </w:r>
            <w:r>
              <w:rPr>
                <w:rFonts w:ascii="Times New Roman" w:hAnsi="Times New Roman"/>
                <w:color w:themeColor="text1" w:val="000000"/>
              </w:rPr>
              <w:t xml:space="preserve">ент-банк </w:t>
            </w:r>
          </w:p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не позднее дня пере</w:t>
            </w:r>
            <w:r>
              <w:rPr>
                <w:rFonts w:ascii="Times New Roman" w:hAnsi="Times New Roman"/>
                <w:color w:themeColor="text1" w:val="000000"/>
              </w:rPr>
              <w:t>числения денежных средств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уполно</w:t>
            </w:r>
            <w:r>
              <w:rPr>
                <w:rFonts w:ascii="Times New Roman" w:hAnsi="Times New Roman"/>
                <w:color w:themeColor="text1" w:val="000000"/>
              </w:rPr>
              <w:t>моченное лицо уполно</w:t>
            </w:r>
            <w:r>
              <w:rPr>
                <w:rFonts w:ascii="Times New Roman" w:hAnsi="Times New Roman"/>
                <w:color w:themeColor="text1" w:val="000000"/>
              </w:rPr>
              <w:t xml:space="preserve">моченной </w:t>
            </w:r>
            <w:r>
              <w:rPr>
                <w:rFonts w:ascii="Times New Roman" w:hAnsi="Times New Roman"/>
                <w:color w:themeColor="text1" w:val="000000"/>
              </w:rPr>
              <w:t>организа</w:t>
            </w:r>
            <w:r>
              <w:rPr>
                <w:rFonts w:ascii="Times New Roman" w:hAnsi="Times New Roman"/>
                <w:color w:themeColor="text1" w:val="000000"/>
              </w:rPr>
              <w:t>ции</w:t>
            </w:r>
            <w:r>
              <w:rPr>
                <w:rFonts w:ascii="Times New Roman" w:hAnsi="Times New Roman"/>
                <w:color w:themeColor="text1" w:val="000000"/>
              </w:rPr>
              <w:t>/упол</w:t>
            </w:r>
            <w:r>
              <w:rPr>
                <w:rFonts w:ascii="Times New Roman" w:hAnsi="Times New Roman"/>
                <w:color w:themeColor="text1" w:val="000000"/>
              </w:rPr>
              <w:t>номочен</w:t>
            </w:r>
            <w:r>
              <w:rPr>
                <w:rFonts w:ascii="Times New Roman" w:hAnsi="Times New Roman"/>
                <w:color w:themeColor="text1" w:val="000000"/>
              </w:rPr>
              <w:t>ное лицо субъекта централи</w:t>
            </w:r>
            <w:r>
              <w:rPr>
                <w:rFonts w:ascii="Times New Roman" w:hAnsi="Times New Roman"/>
                <w:color w:themeColor="text1" w:val="000000"/>
              </w:rPr>
              <w:t>зованного учета</w:t>
            </w:r>
          </w:p>
          <w:p w14:paraId="5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Не позднее срока выплаты</w:t>
            </w:r>
          </w:p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денежных средств 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X</w:t>
            </w:r>
          </w:p>
          <w:p w14:paraId="5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</w:tr>
      <w:tr>
        <w:tc>
          <w:tcPr>
            <w:tcW w:type="dxa" w:w="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widowControl w:val="0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17.</w:t>
            </w:r>
            <w:r>
              <w:rPr>
                <w:rFonts w:ascii="Times New Roman" w:hAnsi="Times New Roman"/>
                <w:color w:themeColor="text1" w:val="000000"/>
              </w:rPr>
              <w:t>3</w:t>
            </w:r>
          </w:p>
        </w:tc>
        <w:tc>
          <w:tcPr>
            <w:tcW w:type="dxa" w:w="17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widowControl w:val="0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Информации  о возврате сре</w:t>
            </w:r>
            <w:r>
              <w:rPr>
                <w:rFonts w:ascii="Times New Roman" w:hAnsi="Times New Roman"/>
                <w:color w:themeColor="text1" w:val="000000"/>
              </w:rPr>
              <w:t>дств кр</w:t>
            </w:r>
            <w:r>
              <w:rPr>
                <w:rFonts w:ascii="Times New Roman" w:hAnsi="Times New Roman"/>
                <w:color w:themeColor="text1" w:val="000000"/>
              </w:rPr>
              <w:t>е</w:t>
            </w:r>
            <w:r>
              <w:rPr>
                <w:rFonts w:ascii="Times New Roman" w:hAnsi="Times New Roman"/>
                <w:color w:themeColor="text1" w:val="000000"/>
              </w:rPr>
              <w:t>дитными орга</w:t>
            </w:r>
            <w:r>
              <w:rPr>
                <w:rFonts w:ascii="Times New Roman" w:hAnsi="Times New Roman"/>
                <w:color w:themeColor="text1" w:val="000000"/>
              </w:rPr>
              <w:t xml:space="preserve">низациями (в т.ч. Реестр возврата денежных средств, сформированный посредством использования Системы исполнения бюджета) </w:t>
            </w:r>
          </w:p>
        </w:tc>
        <w:tc>
          <w:tcPr>
            <w:tcW w:type="dxa" w:w="10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Уполномо</w:t>
            </w:r>
            <w:r>
              <w:rPr>
                <w:rFonts w:ascii="Times New Roman" w:hAnsi="Times New Roman"/>
                <w:color w:themeColor="text1" w:val="000000"/>
              </w:rPr>
              <w:t>ченная ор</w:t>
            </w:r>
            <w:r>
              <w:rPr>
                <w:rFonts w:ascii="Times New Roman" w:hAnsi="Times New Roman"/>
                <w:color w:themeColor="text1" w:val="000000"/>
              </w:rPr>
              <w:t>ганизация</w:t>
            </w:r>
          </w:p>
          <w:p w14:paraId="5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бумажный носитель,</w:t>
            </w:r>
          </w:p>
          <w:p w14:paraId="6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электрон</w:t>
            </w:r>
            <w:r>
              <w:rPr>
                <w:rFonts w:ascii="Times New Roman" w:hAnsi="Times New Roman"/>
                <w:color w:themeColor="text1" w:val="000000"/>
              </w:rPr>
              <w:t>ный образ (скан-ко</w:t>
            </w:r>
            <w:r>
              <w:rPr>
                <w:rFonts w:ascii="Times New Roman" w:hAnsi="Times New Roman"/>
                <w:color w:themeColor="text1" w:val="000000"/>
              </w:rPr>
              <w:t>пия)</w:t>
            </w:r>
          </w:p>
          <w:p w14:paraId="6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1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 xml:space="preserve">формирует и направляет </w:t>
            </w:r>
          </w:p>
          <w:p w14:paraId="6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субъекту централизованного учета</w:t>
            </w:r>
          </w:p>
        </w:tc>
        <w:tc>
          <w:tcPr>
            <w:tcW w:type="dxa" w:w="1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ответ</w:t>
            </w:r>
            <w:r>
              <w:rPr>
                <w:rFonts w:ascii="Times New Roman" w:hAnsi="Times New Roman"/>
                <w:color w:themeColor="text1" w:val="000000"/>
              </w:rPr>
              <w:t>ственное лицо уполно</w:t>
            </w:r>
            <w:r>
              <w:rPr>
                <w:rFonts w:ascii="Times New Roman" w:hAnsi="Times New Roman"/>
                <w:color w:themeColor="text1" w:val="000000"/>
              </w:rPr>
              <w:t>моченной организа</w:t>
            </w:r>
            <w:r>
              <w:rPr>
                <w:rFonts w:ascii="Times New Roman" w:hAnsi="Times New Roman"/>
                <w:color w:themeColor="text1" w:val="000000"/>
              </w:rPr>
              <w:t xml:space="preserve">ции </w:t>
            </w:r>
          </w:p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  <w:p w14:paraId="6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руко</w:t>
            </w:r>
            <w:r>
              <w:rPr>
                <w:rFonts w:ascii="Times New Roman" w:hAnsi="Times New Roman"/>
                <w:color w:themeColor="text1" w:val="000000"/>
              </w:rPr>
              <w:t>водитель (уполно</w:t>
            </w:r>
            <w:r>
              <w:rPr>
                <w:rFonts w:ascii="Times New Roman" w:hAnsi="Times New Roman"/>
                <w:color w:themeColor="text1" w:val="000000"/>
              </w:rPr>
              <w:t>моченное лицо) уполно</w:t>
            </w:r>
            <w:r>
              <w:rPr>
                <w:rFonts w:ascii="Times New Roman" w:hAnsi="Times New Roman"/>
                <w:color w:themeColor="text1" w:val="000000"/>
              </w:rPr>
              <w:t>моченной организа</w:t>
            </w:r>
            <w:r>
              <w:rPr>
                <w:rFonts w:ascii="Times New Roman" w:hAnsi="Times New Roman"/>
                <w:color w:themeColor="text1" w:val="000000"/>
              </w:rPr>
              <w:t>ции</w:t>
            </w:r>
          </w:p>
          <w:p w14:paraId="6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10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Не позднее следующего рабочего дня, со дня получения выписки и/или информации из кредитной организации</w:t>
            </w:r>
          </w:p>
        </w:tc>
        <w:tc>
          <w:tcPr>
            <w:tcW w:type="dxa" w:w="12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</w:rPr>
              <w:t>X</w:t>
            </w:r>
          </w:p>
          <w:p w14:paraId="6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</w:rPr>
            </w:pPr>
          </w:p>
        </w:tc>
      </w:tr>
    </w:tbl>
    <w:p w14:paraId="6B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color w:themeColor="text1" w:val="000000"/>
          <w:sz w:val="28"/>
        </w:rPr>
        <w:t>»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6C000000">
      <w:pPr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6D000000">
      <w:pPr>
        <w:spacing w:after="0" w:line="240" w:lineRule="auto"/>
        <w:ind w:firstLine="720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В Приложении № 3 к указанной Единой учетной политике:</w:t>
      </w:r>
    </w:p>
    <w:p w14:paraId="6E000000">
      <w:pPr>
        <w:spacing w:after="0" w:line="240" w:lineRule="auto"/>
        <w:ind w:firstLine="720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1) таблицу «Перечень неунифицированных форм регистров» дополнить строками следующего содержания:</w:t>
      </w:r>
    </w:p>
    <w:p w14:paraId="6F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</w:p>
    <w:tbl>
      <w:tblPr>
        <w:tblStyle w:val="Style_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627"/>
        <w:gridCol w:w="5333"/>
        <w:gridCol w:w="1984"/>
      </w:tblGrid>
      <w:tr>
        <w:tc>
          <w:tcPr>
            <w:tcW w:type="dxa" w:w="16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Style w:val="Style_6_ch"/>
                <w:rFonts w:ascii="Times New Roman" w:hAnsi="Times New Roman"/>
                <w:color w:themeColor="text1" w:val="000000"/>
                <w:sz w:val="28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color w:themeColor="text1" w:val="000000"/>
                <w:sz w:val="28"/>
              </w:rPr>
              <w:instrText>HYPERLINK "https://login.consultant.ru/link/?req=doc&amp;base=RLAW417&amp;n=121135&amp;dst=122400"</w:instrText>
            </w:r>
            <w:r>
              <w:rPr>
                <w:rStyle w:val="Style_6_ch"/>
                <w:rFonts w:ascii="Times New Roman" w:hAnsi="Times New Roman"/>
                <w:color w:themeColor="text1" w:val="000000"/>
                <w:sz w:val="28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color w:themeColor="text1" w:val="000000"/>
                <w:sz w:val="28"/>
              </w:rPr>
              <w:t xml:space="preserve">Форма </w:t>
            </w:r>
            <w:r>
              <w:rPr>
                <w:rStyle w:val="Style_6_ch"/>
                <w:rFonts w:ascii="Times New Roman" w:hAnsi="Times New Roman"/>
                <w:color w:themeColor="text1"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1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0</w:t>
            </w:r>
          </w:p>
        </w:tc>
        <w:tc>
          <w:tcPr>
            <w:tcW w:type="dxa" w:w="5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Реестр возврата денежных средств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Не позднее следующего рабочего дня, со дня получения выписки и/или информации из кредитной организации</w:t>
            </w:r>
          </w:p>
        </w:tc>
      </w:tr>
    </w:tbl>
    <w:p w14:paraId="73000000">
      <w:pPr>
        <w:spacing w:after="0" w:line="240" w:lineRule="auto"/>
        <w:ind w:firstLine="720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ab/>
      </w:r>
      <w:r>
        <w:rPr>
          <w:rFonts w:ascii="Times New Roman" w:hAnsi="Times New Roman"/>
          <w:color w:themeColor="text1" w:val="000000"/>
          <w:sz w:val="28"/>
        </w:rPr>
        <w:t xml:space="preserve">     </w:t>
      </w:r>
      <w:r>
        <w:rPr>
          <w:rFonts w:ascii="Times New Roman" w:hAnsi="Times New Roman"/>
          <w:color w:themeColor="text1" w:val="000000"/>
          <w:sz w:val="28"/>
        </w:rPr>
        <w:t>»;</w:t>
      </w:r>
    </w:p>
    <w:p w14:paraId="74000000">
      <w:pPr>
        <w:spacing w:after="0" w:line="240" w:lineRule="auto"/>
        <w:ind w:firstLine="720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2) дополнить формой 10 следующего содержания:</w:t>
      </w:r>
    </w:p>
    <w:p w14:paraId="75000000">
      <w:pPr>
        <w:spacing w:after="0" w:line="240" w:lineRule="auto"/>
        <w:ind w:firstLine="708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8"/>
        </w:rPr>
        <w:t>«ФОРМА 10</w:t>
      </w:r>
    </w:p>
    <w:tbl>
      <w:tblPr>
        <w:tblStyle w:val="Style_5"/>
        <w:tblInd w:type="dxa" w:w="95"/>
        <w:tblLayout w:type="fixed"/>
      </w:tblPr>
      <w:tblGrid>
        <w:gridCol w:w="742"/>
        <w:gridCol w:w="1412"/>
        <w:gridCol w:w="1289"/>
        <w:gridCol w:w="1532"/>
        <w:gridCol w:w="992"/>
        <w:gridCol w:w="1559"/>
        <w:gridCol w:w="992"/>
        <w:gridCol w:w="1276"/>
        <w:gridCol w:w="6894"/>
      </w:tblGrid>
      <w:tr>
        <w:trPr>
          <w:trHeight w:hRule="atLeast" w:val="255"/>
        </w:trPr>
        <w:tc>
          <w:tcPr>
            <w:tcW w:type="dxa" w:w="9794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894"/>
          </w:tcPr>
          <w:p/>
        </w:tc>
      </w:tr>
      <w:tr>
        <w:trPr>
          <w:trHeight w:hRule="atLeast" w:val="255"/>
        </w:trPr>
        <w:tc>
          <w:tcPr>
            <w:tcW w:type="dxa" w:w="9794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РЕЕСТР ВОЗВРАТА ДЕНЕЖНЫХ СРЕДСТВ ЗА ПЕРИОД  ___________________________</w:t>
            </w:r>
          </w:p>
          <w:p w14:paraId="7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Наименование организации (субъект централизованного учета) ________________________</w:t>
            </w:r>
          </w:p>
        </w:tc>
        <w:tc>
          <w:tcPr>
            <w:tcW w:type="dxa" w:w="6894"/>
          </w:tcPr>
          <w:p/>
        </w:tc>
      </w:tr>
      <w:tr>
        <w:trPr>
          <w:trHeight w:hRule="atLeast" w:val="304"/>
        </w:trPr>
        <w:tc>
          <w:tcPr>
            <w:tcW w:type="dxa" w:w="9794"/>
            <w:gridSpan w:val="8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6894"/>
          </w:tcPr>
          <w:p/>
        </w:tc>
      </w:tr>
      <w:tr>
        <w:trPr>
          <w:trHeight w:hRule="atLeast" w:val="255"/>
        </w:trPr>
        <w:tc>
          <w:tcPr>
            <w:tcW w:type="dxa" w:w="497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Дата составления _______________</w:t>
            </w:r>
          </w:p>
          <w:p w14:paraId="7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55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992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type="dxa" w:w="1276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</w:t>
            </w:r>
            <w:r>
              <w:rPr>
                <w:rFonts w:ascii="Times New Roman" w:hAnsi="Times New Roman"/>
                <w:color w:val="000000"/>
                <w:sz w:val="20"/>
              </w:rPr>
              <w:t>.и</w:t>
            </w:r>
            <w:r>
              <w:rPr>
                <w:rFonts w:ascii="Times New Roman" w:hAnsi="Times New Roman"/>
                <w:color w:val="000000"/>
                <w:sz w:val="20"/>
              </w:rPr>
              <w:t>зм</w:t>
            </w:r>
            <w:r>
              <w:rPr>
                <w:rFonts w:ascii="Times New Roman" w:hAnsi="Times New Roman"/>
                <w:color w:val="000000"/>
                <w:sz w:val="20"/>
              </w:rPr>
              <w:t>.: руб.коп.</w:t>
            </w:r>
          </w:p>
        </w:tc>
        <w:tc>
          <w:tcPr>
            <w:tcW w:type="dxa" w:w="6894"/>
          </w:tcPr>
          <w:p/>
        </w:tc>
      </w:tr>
      <w:tr>
        <w:trPr>
          <w:trHeight w:hRule="atLeast" w:val="765"/>
        </w:trPr>
        <w:tc>
          <w:tcPr>
            <w:tcW w:type="dxa" w:w="7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п</w:t>
            </w:r>
          </w:p>
        </w:tc>
        <w:tc>
          <w:tcPr>
            <w:tcW w:type="dxa" w:w="141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№ платежного поручения</w:t>
            </w:r>
          </w:p>
        </w:tc>
        <w:tc>
          <w:tcPr>
            <w:tcW w:type="dxa" w:w="128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Дата документа</w:t>
            </w:r>
          </w:p>
        </w:tc>
        <w:tc>
          <w:tcPr>
            <w:tcW w:type="dxa" w:w="153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плательщика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Сумма</w:t>
            </w:r>
          </w:p>
        </w:tc>
        <w:tc>
          <w:tcPr>
            <w:tcW w:type="dxa" w:w="1559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Наименование получателя</w:t>
            </w:r>
          </w:p>
        </w:tc>
        <w:tc>
          <w:tcPr>
            <w:tcW w:type="dxa" w:w="99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Лицевой счет</w:t>
            </w:r>
          </w:p>
        </w:tc>
        <w:tc>
          <w:tcPr>
            <w:tcW w:type="dxa" w:w="1276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Назначение платежа</w:t>
            </w:r>
          </w:p>
        </w:tc>
        <w:tc>
          <w:tcPr>
            <w:tcW w:type="dxa" w:w="6894"/>
          </w:tcPr>
          <w:p/>
        </w:tc>
      </w:tr>
      <w:tr>
        <w:trPr>
          <w:trHeight w:hRule="atLeast" w:val="395"/>
        </w:trPr>
        <w:tc>
          <w:tcPr>
            <w:tcW w:type="dxa" w:w="7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type="dxa" w:w="141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5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8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6894"/>
          </w:tcPr>
          <w:p/>
        </w:tc>
      </w:tr>
      <w:tr>
        <w:trPr>
          <w:trHeight w:hRule="atLeast" w:val="401"/>
        </w:trPr>
        <w:tc>
          <w:tcPr>
            <w:tcW w:type="dxa" w:w="7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type="dxa" w:w="141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5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3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6894"/>
          </w:tcPr>
          <w:p/>
        </w:tc>
      </w:tr>
      <w:tr>
        <w:trPr>
          <w:trHeight w:hRule="atLeast" w:val="401"/>
        </w:trPr>
        <w:tc>
          <w:tcPr>
            <w:tcW w:type="dxa" w:w="74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9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type="dxa" w:w="141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8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53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559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D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E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127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9F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6894"/>
          </w:tcPr>
          <w:p/>
        </w:tc>
      </w:tr>
      <w:tr>
        <w:trPr>
          <w:trHeight w:hRule="atLeast" w:val="401"/>
        </w:trPr>
        <w:tc>
          <w:tcPr>
            <w:tcW w:type="dxa" w:w="4975"/>
            <w:gridSpan w:val="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A0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Итого</w:t>
            </w:r>
          </w:p>
        </w:tc>
        <w:tc>
          <w:tcPr>
            <w:tcW w:type="dxa" w:w="992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1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3827"/>
            <w:gridSpan w:val="3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</w:tcPr>
          <w:p w14:paraId="A2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type="dxa" w:w="6894"/>
          </w:tcPr>
          <w:p/>
        </w:tc>
      </w:tr>
      <w:tr>
        <w:trPr>
          <w:trHeight w:hRule="atLeast" w:val="304"/>
        </w:trPr>
        <w:tc>
          <w:tcPr>
            <w:tcW w:type="dxa" w:w="16688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A3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color w:val="000000"/>
                <w:sz w:val="20"/>
              </w:rPr>
            </w:pPr>
          </w:p>
        </w:tc>
      </w:tr>
    </w:tbl>
    <w:p w14:paraId="A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4"/>
        </w:rPr>
        <w:t xml:space="preserve">   Исполнитель      ____________________  ___________________________</w:t>
      </w:r>
      <w:r>
        <w:rPr>
          <w:rFonts w:ascii="Times New Roman" w:hAnsi="Times New Roman"/>
          <w:color w:val="000000"/>
          <w:sz w:val="24"/>
        </w:rPr>
        <w:br/>
      </w:r>
      <w:r>
        <w:rPr>
          <w:rFonts w:ascii="Times New Roman" w:hAnsi="Times New Roman"/>
          <w:color w:val="000000"/>
          <w:sz w:val="24"/>
        </w:rPr>
        <w:t xml:space="preserve">                                    (подпись)                                  (расшифровка подписи)</w:t>
      </w:r>
      <w:r>
        <w:rPr>
          <w:rFonts w:ascii="Times New Roman" w:hAnsi="Times New Roman"/>
          <w:color w:val="000000"/>
          <w:sz w:val="24"/>
        </w:rPr>
        <w:t xml:space="preserve">                   </w:t>
      </w:r>
      <w:r>
        <w:rPr>
          <w:rFonts w:ascii="Times New Roman" w:hAnsi="Times New Roman"/>
          <w:color w:val="000000"/>
          <w:sz w:val="28"/>
        </w:rPr>
        <w:t>».</w:t>
      </w:r>
    </w:p>
    <w:p w14:paraId="A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A6000000">
      <w:pPr>
        <w:spacing w:after="0" w:line="240" w:lineRule="auto"/>
        <w:ind w:firstLine="720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В Приложении № 7 к указанной Единой учетной политике:</w:t>
      </w:r>
    </w:p>
    <w:p w14:paraId="A7000000">
      <w:pPr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1) в  таблице «Перечень форм документов, подтверждающих обоснованность произведенных расходов и содержащих информацию для отражения в учете» строки</w:t>
      </w:r>
    </w:p>
    <w:p w14:paraId="A8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</w:p>
    <w:tbl>
      <w:tblPr>
        <w:tblStyle w:val="Style_5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1809"/>
        <w:gridCol w:w="7257"/>
      </w:tblGrid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Шаблон 20</w:t>
            </w:r>
          </w:p>
        </w:tc>
        <w:tc>
          <w:tcPr>
            <w:tcW w:type="dxa" w:w="7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fldChar w:fldCharType="begin"/>
            </w:r>
            <w:r>
              <w:rPr>
                <w:rFonts w:ascii="Times New Roman" w:hAnsi="Times New Roman"/>
                <w:color w:themeColor="text1" w:val="000000"/>
                <w:sz w:val="28"/>
              </w:rPr>
              <w:instrText>HYPERLINK "https://login.consultant.ru/link/?req=doc&amp;base=RLAW417&amp;n=121135&amp;dst=123502"</w:instrTex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Ведомость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персонифицированного учета расчетов с физическими лицами по единовременным выплатам</w:t>
            </w:r>
          </w:p>
        </w:tc>
      </w:tr>
      <w:tr>
        <w:tc>
          <w:tcPr>
            <w:tcW w:type="dxa" w:w="18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Шаблон 21</w:t>
            </w:r>
          </w:p>
        </w:tc>
        <w:tc>
          <w:tcPr>
            <w:tcW w:type="dxa" w:w="72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AC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fldChar w:fldCharType="begin"/>
            </w:r>
            <w:r>
              <w:rPr>
                <w:rFonts w:ascii="Times New Roman" w:hAnsi="Times New Roman"/>
                <w:color w:themeColor="text1" w:val="000000"/>
                <w:sz w:val="28"/>
              </w:rPr>
              <w:instrText>HYPERLINK "https://login.consultant.ru/link/?req=doc&amp;base=RLAW417&amp;n=121135&amp;dst=123512"</w:instrTex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fldChar w:fldCharType="separate"/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Ведомость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fldChar w:fldCharType="end"/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персонифицированного учета расчетов с физическими лицами по стипендиям и компенсации части родительской платы</w:t>
            </w:r>
          </w:p>
        </w:tc>
      </w:tr>
    </w:tbl>
    <w:p w14:paraId="AD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                                                                                                                             »</w:t>
      </w:r>
    </w:p>
    <w:p w14:paraId="AE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исключить; </w:t>
      </w:r>
    </w:p>
    <w:p w14:paraId="AF000000">
      <w:pPr>
        <w:spacing w:after="0" w:line="240" w:lineRule="auto"/>
        <w:ind/>
        <w:jc w:val="both"/>
        <w:rPr>
          <w:rFonts w:ascii="Times New Roman" w:hAnsi="Times New Roman"/>
          <w:color w:themeColor="text1" w:val="000000"/>
          <w:sz w:val="28"/>
        </w:rPr>
      </w:pPr>
    </w:p>
    <w:p w14:paraId="B0000000">
      <w:pPr>
        <w:spacing w:after="0" w:line="240" w:lineRule="auto"/>
        <w:ind w:firstLine="708" w:left="0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2) исключить формы Шаблона 20 «</w:t>
      </w:r>
      <w:r>
        <w:rPr>
          <w:rFonts w:ascii="Times New Roman" w:hAnsi="Times New Roman"/>
          <w:color w:themeColor="text1" w:val="000000"/>
          <w:sz w:val="28"/>
        </w:rPr>
        <w:t>Ведомость персонифицированного учета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расчетов с физическими лицами по единовременным выплатам</w:t>
      </w:r>
      <w:r>
        <w:rPr>
          <w:rFonts w:ascii="Times New Roman" w:hAnsi="Times New Roman"/>
          <w:color w:themeColor="text1" w:val="000000"/>
          <w:sz w:val="28"/>
        </w:rPr>
        <w:t>» и Шаблона  21 «</w:t>
      </w:r>
      <w:r>
        <w:rPr>
          <w:rFonts w:ascii="Times New Roman" w:hAnsi="Times New Roman"/>
          <w:color w:themeColor="text1" w:val="000000"/>
          <w:sz w:val="28"/>
        </w:rPr>
        <w:t>Ведомость персонифицированного учета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расчетов с физическими лицами по стипендиям и компенсации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части родительской платы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за ________________ 20__ года</w:t>
      </w:r>
      <w:r>
        <w:rPr>
          <w:rFonts w:ascii="Times New Roman" w:hAnsi="Times New Roman"/>
          <w:color w:themeColor="text1" w:val="000000"/>
          <w:sz w:val="28"/>
        </w:rPr>
        <w:t>».</w:t>
      </w:r>
    </w:p>
    <w:p w14:paraId="B1000000">
      <w:pPr>
        <w:spacing w:after="0" w:line="240" w:lineRule="auto"/>
        <w:ind w:firstLine="720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 Приложение № 16 к указанной Единой учетной политике дополнить разделом следующего содержания:</w:t>
      </w:r>
    </w:p>
    <w:p w14:paraId="B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</w:p>
    <w:tbl>
      <w:tblPr>
        <w:tblStyle w:val="Style_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649"/>
        <w:gridCol w:w="4365"/>
      </w:tblGrid>
      <w:tr>
        <w:tc>
          <w:tcPr>
            <w:tcW w:type="dxa" w:w="90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Учет расчетов с физическими лицами</w:t>
            </w:r>
          </w:p>
        </w:tc>
      </w:tr>
      <w:tr>
        <w:tc>
          <w:tcPr>
            <w:tcW w:type="dxa" w:w="4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4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 Направление в УО ответственным специалистом СЦУ списков лиц на перечисление выплат получателям средств – физическим лицам п.10.6 Единой учетной политики.</w:t>
            </w:r>
          </w:p>
          <w:p w14:paraId="B5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 Ведение аналитического учета начисленных и произведенных выплат в разрезе получателей средств – физических лиц.</w:t>
            </w:r>
          </w:p>
          <w:p w14:paraId="B6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type="dxa" w:w="4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B7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1. Предварительный контроль на предмет правильности заполнения платежных реквизитов. </w:t>
            </w:r>
          </w:p>
          <w:p w14:paraId="B8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 Перечисление выплат получателям средств – физическим лицам.</w:t>
            </w:r>
          </w:p>
          <w:p w14:paraId="B9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 Ведение бюджетного учета выплат получателям средств – физическим лицам на балансовых счетах в разрезе групп контрагентов.</w:t>
            </w:r>
          </w:p>
          <w:p w14:paraId="BA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4. Формирование платежного документа.</w:t>
            </w:r>
          </w:p>
          <w:p w14:paraId="BB000000">
            <w:pPr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5. Формирование информации  о возврате сре</w:t>
            </w:r>
            <w:r>
              <w:rPr>
                <w:rFonts w:ascii="Times New Roman" w:hAnsi="Times New Roman"/>
                <w:color w:val="000000"/>
                <w:sz w:val="28"/>
              </w:rPr>
              <w:t>дств кр</w:t>
            </w:r>
            <w:r>
              <w:rPr>
                <w:rFonts w:ascii="Times New Roman" w:hAnsi="Times New Roman"/>
                <w:color w:val="000000"/>
                <w:sz w:val="28"/>
              </w:rPr>
              <w:t>едитными организациями.</w:t>
            </w:r>
          </w:p>
        </w:tc>
      </w:tr>
    </w:tbl>
    <w:p w14:paraId="B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>».</w:t>
      </w:r>
    </w:p>
    <w:p w14:paraId="BD000000">
      <w:pPr>
        <w:ind/>
        <w:jc w:val="both"/>
      </w:pPr>
    </w:p>
    <w:sectPr>
      <w:headerReference r:id="rId1" w:type="default"/>
      <w:pgSz w:h="16839" w:orient="portrait" w:w="11907"/>
      <w:pgMar w:bottom="1134" w:footer="720" w:gutter="0" w:header="720" w:left="1701" w:right="1134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80"/>
      </w:pPr>
      <w:rPr>
        <w:b w:val="0"/>
      </w:rPr>
    </w:lvl>
    <w:lvl w:ilvl="1">
      <w:start w:val="1"/>
      <w:numFmt w:val="lowerLetter"/>
      <w:lvlText w:val="%2."/>
      <w:lvlJc w:val="left"/>
      <w:pPr>
        <w:ind w:hanging="360" w:left="1800"/>
      </w:pPr>
    </w:lvl>
    <w:lvl w:ilvl="2">
      <w:start w:val="1"/>
      <w:numFmt w:val="lowerRoman"/>
      <w:lvlText w:val="%3."/>
      <w:lvlJc w:val="right"/>
      <w:pPr>
        <w:ind w:hanging="180" w:left="2520"/>
      </w:pPr>
    </w:lvl>
    <w:lvl w:ilvl="3">
      <w:start w:val="1"/>
      <w:numFmt w:val="decimal"/>
      <w:lvlText w:val="%4."/>
      <w:lvlJc w:val="left"/>
      <w:pPr>
        <w:ind w:hanging="360" w:left="3240"/>
      </w:pPr>
    </w:lvl>
    <w:lvl w:ilvl="4">
      <w:start w:val="1"/>
      <w:numFmt w:val="lowerLetter"/>
      <w:lvlText w:val="%5."/>
      <w:lvlJc w:val="left"/>
      <w:pPr>
        <w:ind w:hanging="360" w:left="3960"/>
      </w:pPr>
    </w:lvl>
    <w:lvl w:ilvl="5">
      <w:start w:val="1"/>
      <w:numFmt w:val="lowerRoman"/>
      <w:lvlText w:val="%6."/>
      <w:lvlJc w:val="right"/>
      <w:pPr>
        <w:ind w:hanging="180" w:left="4680"/>
      </w:pPr>
    </w:lvl>
    <w:lvl w:ilvl="6">
      <w:start w:val="1"/>
      <w:numFmt w:val="decimal"/>
      <w:lvlText w:val="%7."/>
      <w:lvlJc w:val="left"/>
      <w:pPr>
        <w:ind w:hanging="360" w:left="5400"/>
      </w:pPr>
    </w:lvl>
    <w:lvl w:ilvl="7">
      <w:start w:val="1"/>
      <w:numFmt w:val="lowerLetter"/>
      <w:lvlText w:val="%8."/>
      <w:lvlJc w:val="left"/>
      <w:pPr>
        <w:ind w:hanging="360" w:left="6120"/>
      </w:pPr>
    </w:lvl>
    <w:lvl w:ilvl="8">
      <w:start w:val="1"/>
      <w:numFmt w:val="lowerRoman"/>
      <w:lvlText w:val="%9."/>
      <w:lvlJc w:val="right"/>
      <w:pPr>
        <w:ind w:hanging="180" w:left="6840"/>
      </w:pPr>
    </w:lvl>
  </w:abstractNum>
  <w:abstractNum w:abstractNumId="1">
    <w:lvl w:ilvl="0">
      <w:start w:val="1"/>
      <w:numFmt w:val="decimal"/>
      <w:pStyle w:val="Style_19"/>
      <w:lvlText w:val="%1."/>
      <w:lvlJc w:val="left"/>
    </w:lvl>
    <w:lvl w:ilvl="1">
      <w:start w:val="1"/>
      <w:numFmt w:val="decimal"/>
      <w:pStyle w:val="Style_4"/>
      <w:lvlText w:val="%1.%2."/>
      <w:lvlJc w:val="left"/>
    </w:lvl>
    <w:lvl w:ilvl="2">
      <w:start w:val="1"/>
      <w:numFmt w:val="decimal"/>
      <w:pStyle w:val="Style_13"/>
      <w:lvlText w:val="%1.%2.%3."/>
      <w:lvlJc w:val="left"/>
    </w:lvl>
    <w:lvl w:ilvl="3">
      <w:start w:val="1"/>
      <w:numFmt w:val="decimal"/>
      <w:pStyle w:val="Style_29"/>
      <w:lvlText w:val="%1.%2.%3.%4."/>
      <w:lvlJc w:val="left"/>
    </w:lvl>
    <w:lvl w:ilvl="4">
      <w:start w:val="1"/>
      <w:numFmt w:val="decimal"/>
      <w:pStyle w:val="Style_18"/>
      <w:lvlText w:val="%1.%2.%3.%4.%5."/>
      <w:lvlJc w:val="left"/>
    </w:lvl>
    <w:lvl w:ilvl="5">
      <w:start w:val="1"/>
      <w:numFmt w:val="decimal"/>
      <w:pStyle w:val="Style_30"/>
      <w:lvlText w:val="%1.%2.%3.%4.%5.%6."/>
      <w:lvlJc w:val="left"/>
    </w:lvl>
    <w:lvl w:ilvl="6">
      <w:start w:val="1"/>
      <w:numFmt w:val="decimal"/>
      <w:pStyle w:val="Style_10"/>
      <w:lvlText w:val="%1.%2.%3.%4.%5.%6.%7."/>
      <w:lvlJc w:val="left"/>
    </w:lvl>
    <w:lvl w:ilvl="7">
      <w:start w:val="1"/>
      <w:numFmt w:val="decimal"/>
      <w:pStyle w:val="Style_21"/>
      <w:lvlText w:val="%1.%2.%3.%4.%5.%6.%7.%8."/>
      <w:lvlJc w:val="left"/>
    </w:lvl>
    <w:lvl w:ilvl="8">
      <w:start w:val="1"/>
      <w:numFmt w:val="decimal"/>
      <w:pStyle w:val="Style_15"/>
      <w:lvlText w:val="%1.%2.%3.%4.%5.%6.%7.%8.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7"/>
    <w:next w:val="Style_7"/>
    <w:link w:val="Style_10_ch"/>
    <w:uiPriority w:val="9"/>
    <w:qFormat/>
    <w:pPr>
      <w:keepNext w:val="1"/>
      <w:keepLines w:val="1"/>
      <w:numPr>
        <w:ilvl w:val="6"/>
        <w:numId w:val="2"/>
      </w:numPr>
      <w:spacing w:after="0" w:before="200"/>
      <w:ind w:firstLine="482" w:left="0"/>
      <w:jc w:val="both"/>
      <w:outlineLvl w:val="6"/>
    </w:pPr>
    <w:rPr>
      <w:rFonts w:ascii="Times New Roman" w:hAnsi="Times New Roman"/>
      <w:i w:val="1"/>
      <w:color w:val="404040"/>
    </w:rPr>
  </w:style>
  <w:style w:styleId="Style_10_ch" w:type="character">
    <w:name w:val="heading 7"/>
    <w:basedOn w:val="Style_7_ch"/>
    <w:link w:val="Style_10"/>
    <w:rPr>
      <w:rFonts w:ascii="Times New Roman" w:hAnsi="Times New Roman"/>
      <w:i w:val="1"/>
      <w:color w:val="404040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heading 3"/>
    <w:basedOn w:val="Style_7"/>
    <w:next w:val="Style_7"/>
    <w:link w:val="Style_13_ch"/>
    <w:uiPriority w:val="9"/>
    <w:qFormat/>
    <w:pPr>
      <w:numPr>
        <w:ilvl w:val="2"/>
        <w:numId w:val="2"/>
      </w:numPr>
      <w:spacing w:after="120" w:before="120"/>
      <w:ind w:firstLine="482" w:left="0"/>
      <w:jc w:val="both"/>
      <w:outlineLvl w:val="2"/>
    </w:pPr>
    <w:rPr>
      <w:rFonts w:ascii="Times New Roman" w:hAnsi="Times New Roman"/>
    </w:rPr>
  </w:style>
  <w:style w:styleId="Style_13_ch" w:type="character">
    <w:name w:val="heading 3"/>
    <w:basedOn w:val="Style_7_ch"/>
    <w:link w:val="Style_13"/>
    <w:rPr>
      <w:rFonts w:ascii="Times New Roman" w:hAnsi="Times New Roman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9"/>
    <w:basedOn w:val="Style_7"/>
    <w:next w:val="Style_7"/>
    <w:link w:val="Style_15_ch"/>
    <w:uiPriority w:val="9"/>
    <w:qFormat/>
    <w:pPr>
      <w:keepNext w:val="1"/>
      <w:keepLines w:val="1"/>
      <w:numPr>
        <w:ilvl w:val="8"/>
        <w:numId w:val="2"/>
      </w:numPr>
      <w:spacing w:after="0" w:before="200"/>
      <w:ind w:firstLine="482" w:left="0"/>
      <w:jc w:val="both"/>
      <w:outlineLvl w:val="8"/>
    </w:pPr>
    <w:rPr>
      <w:rFonts w:ascii="Times New Roman" w:hAnsi="Times New Roman"/>
      <w:i w:val="1"/>
      <w:color w:val="404040"/>
    </w:rPr>
  </w:style>
  <w:style w:styleId="Style_15_ch" w:type="character">
    <w:name w:val="heading 9"/>
    <w:basedOn w:val="Style_7_ch"/>
    <w:link w:val="Style_15"/>
    <w:rPr>
      <w:rFonts w:ascii="Times New Roman" w:hAnsi="Times New Roman"/>
      <w:i w:val="1"/>
      <w:color w:val="404040"/>
    </w:rPr>
  </w:style>
  <w:style w:styleId="Style_16" w:type="paragraph">
    <w:name w:val="footer"/>
    <w:basedOn w:val="Style_7"/>
    <w:link w:val="Style_1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6_ch" w:type="character">
    <w:name w:val="footer"/>
    <w:basedOn w:val="Style_7_ch"/>
    <w:link w:val="Style_16"/>
  </w:style>
  <w:style w:styleId="Style_17" w:type="paragraph">
    <w:name w:val="toc 3"/>
    <w:next w:val="Style_7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3" w:type="paragraph">
    <w:name w:val="Font Style44"/>
    <w:basedOn w:val="Style_14"/>
    <w:link w:val="Style_3_ch"/>
    <w:rPr>
      <w:rFonts w:ascii="Times New Roman" w:hAnsi="Times New Roman"/>
      <w:sz w:val="26"/>
    </w:rPr>
  </w:style>
  <w:style w:styleId="Style_3_ch" w:type="character">
    <w:name w:val="Font Style44"/>
    <w:basedOn w:val="Style_14_ch"/>
    <w:link w:val="Style_3"/>
    <w:rPr>
      <w:rFonts w:ascii="Times New Roman" w:hAnsi="Times New Roman"/>
      <w:sz w:val="26"/>
    </w:rPr>
  </w:style>
  <w:style w:styleId="Style_18" w:type="paragraph">
    <w:name w:val="heading 5"/>
    <w:basedOn w:val="Style_7"/>
    <w:next w:val="Style_7"/>
    <w:link w:val="Style_18_ch"/>
    <w:uiPriority w:val="9"/>
    <w:qFormat/>
    <w:pPr>
      <w:keepNext w:val="1"/>
      <w:keepLines w:val="1"/>
      <w:numPr>
        <w:ilvl w:val="4"/>
        <w:numId w:val="2"/>
      </w:numPr>
      <w:spacing w:after="0" w:before="200"/>
      <w:ind w:firstLine="482" w:left="0"/>
      <w:jc w:val="both"/>
      <w:outlineLvl w:val="4"/>
    </w:pPr>
    <w:rPr>
      <w:rFonts w:ascii="Times New Roman" w:hAnsi="Times New Roman"/>
    </w:rPr>
  </w:style>
  <w:style w:styleId="Style_18_ch" w:type="character">
    <w:name w:val="heading 5"/>
    <w:basedOn w:val="Style_7_ch"/>
    <w:link w:val="Style_18"/>
    <w:rPr>
      <w:rFonts w:ascii="Times New Roman" w:hAnsi="Times New Roman"/>
    </w:rPr>
  </w:style>
  <w:style w:styleId="Style_19" w:type="paragraph">
    <w:name w:val="heading 1"/>
    <w:basedOn w:val="Style_7"/>
    <w:next w:val="Style_7"/>
    <w:link w:val="Style_19_ch"/>
    <w:uiPriority w:val="9"/>
    <w:qFormat/>
    <w:pPr>
      <w:keepNext w:val="1"/>
      <w:keepLines w:val="1"/>
      <w:numPr>
        <w:numId w:val="2"/>
      </w:numPr>
      <w:spacing w:after="120" w:before="240"/>
      <w:ind/>
      <w:jc w:val="center"/>
      <w:outlineLvl w:val="0"/>
    </w:pPr>
    <w:rPr>
      <w:rFonts w:ascii="Times New Roman" w:hAnsi="Times New Roman"/>
      <w:b w:val="1"/>
      <w:sz w:val="24"/>
    </w:rPr>
  </w:style>
  <w:style w:styleId="Style_19_ch" w:type="character">
    <w:name w:val="heading 1"/>
    <w:basedOn w:val="Style_7_ch"/>
    <w:link w:val="Style_19"/>
    <w:rPr>
      <w:rFonts w:ascii="Times New Roman" w:hAnsi="Times New Roman"/>
      <w:b w:val="1"/>
      <w:sz w:val="24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heading 8"/>
    <w:basedOn w:val="Style_7"/>
    <w:next w:val="Style_7"/>
    <w:link w:val="Style_21_ch"/>
    <w:uiPriority w:val="9"/>
    <w:qFormat/>
    <w:pPr>
      <w:keepNext w:val="1"/>
      <w:keepLines w:val="1"/>
      <w:numPr>
        <w:ilvl w:val="7"/>
        <w:numId w:val="2"/>
      </w:numPr>
      <w:spacing w:after="0" w:before="200"/>
      <w:ind w:firstLine="482" w:left="0"/>
      <w:jc w:val="both"/>
      <w:outlineLvl w:val="7"/>
    </w:pPr>
    <w:rPr>
      <w:rFonts w:ascii="Times New Roman" w:hAnsi="Times New Roman"/>
      <w:color w:val="4F81BD"/>
    </w:rPr>
  </w:style>
  <w:style w:styleId="Style_21_ch" w:type="character">
    <w:name w:val="heading 8"/>
    <w:basedOn w:val="Style_7_ch"/>
    <w:link w:val="Style_21"/>
    <w:rPr>
      <w:rFonts w:ascii="Times New Roman" w:hAnsi="Times New Roman"/>
      <w:color w:val="4F81BD"/>
    </w:rPr>
  </w:style>
  <w:style w:styleId="Style_22" w:type="paragraph">
    <w:name w:val="toc 1"/>
    <w:next w:val="Style_7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7_ch"/>
    <w:link w:val="Style_1"/>
  </w:style>
  <w:style w:styleId="Style_24" w:type="paragraph">
    <w:name w:val="toc 9"/>
    <w:next w:val="Style_7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" w:type="paragraph">
    <w:name w:val="List Paragraph"/>
    <w:basedOn w:val="Style_7"/>
    <w:link w:val="Style_2_ch"/>
    <w:pPr>
      <w:spacing w:after="120" w:before="120"/>
      <w:ind w:firstLine="482" w:left="0"/>
      <w:contextualSpacing w:val="1"/>
    </w:pPr>
    <w:rPr>
      <w:rFonts w:ascii="Times New Roman" w:hAnsi="Times New Roman"/>
    </w:rPr>
  </w:style>
  <w:style w:styleId="Style_2_ch" w:type="character">
    <w:name w:val="List Paragraph"/>
    <w:basedOn w:val="Style_7_ch"/>
    <w:link w:val="Style_2"/>
    <w:rPr>
      <w:rFonts w:ascii="Times New Roman" w:hAnsi="Times New Roman"/>
    </w:rPr>
  </w:style>
  <w:style w:styleId="Style_25" w:type="paragraph">
    <w:name w:val="toc 8"/>
    <w:next w:val="Style_7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7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7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7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basedOn w:val="Style_7"/>
    <w:next w:val="Style_7"/>
    <w:link w:val="Style_29_ch"/>
    <w:uiPriority w:val="9"/>
    <w:qFormat/>
    <w:pPr>
      <w:numPr>
        <w:ilvl w:val="3"/>
        <w:numId w:val="2"/>
      </w:numPr>
      <w:spacing w:after="120" w:before="120"/>
      <w:ind w:firstLine="482" w:left="0"/>
      <w:jc w:val="both"/>
      <w:outlineLvl w:val="3"/>
    </w:pPr>
    <w:rPr>
      <w:rFonts w:ascii="Times New Roman" w:hAnsi="Times New Roman"/>
    </w:rPr>
  </w:style>
  <w:style w:styleId="Style_29_ch" w:type="character">
    <w:name w:val="heading 4"/>
    <w:basedOn w:val="Style_7_ch"/>
    <w:link w:val="Style_29"/>
    <w:rPr>
      <w:rFonts w:ascii="Times New Roman" w:hAnsi="Times New Roman"/>
    </w:rPr>
  </w:style>
  <w:style w:styleId="Style_4" w:type="paragraph">
    <w:name w:val="heading 2"/>
    <w:basedOn w:val="Style_7"/>
    <w:next w:val="Style_7"/>
    <w:link w:val="Style_4_ch"/>
    <w:uiPriority w:val="9"/>
    <w:qFormat/>
    <w:pPr>
      <w:numPr>
        <w:ilvl w:val="1"/>
        <w:numId w:val="2"/>
      </w:numPr>
      <w:spacing w:after="120" w:before="120"/>
      <w:ind/>
      <w:jc w:val="both"/>
      <w:outlineLvl w:val="1"/>
    </w:pPr>
    <w:rPr>
      <w:rFonts w:ascii="Times New Roman" w:hAnsi="Times New Roman"/>
    </w:rPr>
  </w:style>
  <w:style w:styleId="Style_4_ch" w:type="character">
    <w:name w:val="heading 2"/>
    <w:basedOn w:val="Style_7_ch"/>
    <w:link w:val="Style_4"/>
    <w:rPr>
      <w:rFonts w:ascii="Times New Roman" w:hAnsi="Times New Roman"/>
    </w:rPr>
  </w:style>
  <w:style w:styleId="Style_30" w:type="paragraph">
    <w:name w:val="heading 6"/>
    <w:basedOn w:val="Style_7"/>
    <w:next w:val="Style_7"/>
    <w:link w:val="Style_30_ch"/>
    <w:uiPriority w:val="9"/>
    <w:qFormat/>
    <w:pPr>
      <w:keepNext w:val="1"/>
      <w:keepLines w:val="1"/>
      <w:numPr>
        <w:ilvl w:val="5"/>
        <w:numId w:val="2"/>
      </w:numPr>
      <w:spacing w:after="0" w:before="200"/>
      <w:ind w:firstLine="482" w:left="0"/>
      <w:jc w:val="both"/>
      <w:outlineLvl w:val="5"/>
    </w:pPr>
    <w:rPr>
      <w:rFonts w:ascii="Times New Roman" w:hAnsi="Times New Roman"/>
      <w:i w:val="1"/>
      <w:color w:val="243F60"/>
    </w:rPr>
  </w:style>
  <w:style w:styleId="Style_30_ch" w:type="character">
    <w:name w:val="heading 6"/>
    <w:basedOn w:val="Style_7_ch"/>
    <w:link w:val="Style_30"/>
    <w:rPr>
      <w:rFonts w:ascii="Times New Roman" w:hAnsi="Times New Roman"/>
      <w:i w:val="1"/>
      <w:color w:val="243F60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2024-09-26T08:14:24Z</dcterms:modified>
</cp:coreProperties>
</file>