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от</w:t>
                            </w:r>
                            <w:r>
                              <w:rPr>
                                <w:sz w:val="27"/>
                              </w:rPr>
                              <w:t xml:space="preserve"> 05.09.2025</w:t>
                            </w:r>
                            <w:r>
                              <w:rPr>
                                <w:sz w:val="27"/>
                              </w:rPr>
                              <w:t xml:space="preserve"> № 98н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7"/>
        </w:rPr>
      </w:pPr>
      <w:r>
        <w:rPr>
          <w:b w:val="1"/>
          <w:sz w:val="27"/>
        </w:rPr>
        <w:t>ИЗМЕНЕНИ</w:t>
      </w:r>
      <w:r>
        <w:rPr>
          <w:b w:val="1"/>
          <w:sz w:val="27"/>
        </w:rPr>
        <w:t>Я</w:t>
      </w:r>
      <w:r>
        <w:rPr>
          <w:b w:val="1"/>
          <w:sz w:val="27"/>
        </w:rPr>
        <w:t>,</w:t>
      </w:r>
    </w:p>
    <w:p w14:paraId="0E000000">
      <w:pPr>
        <w:ind w:firstLine="709" w:left="0"/>
        <w:jc w:val="center"/>
        <w:rPr>
          <w:b w:val="1"/>
          <w:sz w:val="27"/>
        </w:rPr>
      </w:pPr>
      <w:r>
        <w:rPr>
          <w:b w:val="1"/>
          <w:sz w:val="27"/>
        </w:rPr>
        <w:t>котор</w:t>
      </w:r>
      <w:r>
        <w:rPr>
          <w:b w:val="1"/>
          <w:sz w:val="27"/>
        </w:rPr>
        <w:t>ы</w:t>
      </w:r>
      <w:r>
        <w:rPr>
          <w:b w:val="1"/>
          <w:sz w:val="27"/>
        </w:rPr>
        <w:t>е</w:t>
      </w:r>
      <w:r>
        <w:rPr>
          <w:b w:val="1"/>
          <w:sz w:val="27"/>
        </w:rPr>
        <w:t xml:space="preserve"> внос</w:t>
      </w:r>
      <w:r>
        <w:rPr>
          <w:b w:val="1"/>
          <w:sz w:val="27"/>
        </w:rPr>
        <w:t>я</w:t>
      </w:r>
      <w:r>
        <w:rPr>
          <w:b w:val="1"/>
          <w:sz w:val="27"/>
        </w:rPr>
        <w:t>тся в п</w:t>
      </w:r>
      <w:r>
        <w:rPr>
          <w:b w:val="1"/>
          <w:sz w:val="27"/>
        </w:rPr>
        <w:t xml:space="preserve">риказ </w:t>
      </w:r>
      <w:r>
        <w:rPr>
          <w:b w:val="1"/>
          <w:sz w:val="27"/>
        </w:rPr>
        <w:t>М</w:t>
      </w:r>
      <w:r>
        <w:rPr>
          <w:b w:val="1"/>
          <w:sz w:val="27"/>
        </w:rPr>
        <w:t>инистерства</w:t>
      </w:r>
      <w:r>
        <w:rPr>
          <w:b w:val="1"/>
          <w:sz w:val="27"/>
        </w:rPr>
        <w:t xml:space="preserve"> финансов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br/>
      </w:r>
      <w:r>
        <w:rPr>
          <w:b w:val="1"/>
          <w:sz w:val="27"/>
        </w:rPr>
        <w:t>и бюджетного контроля</w:t>
      </w:r>
      <w:r>
        <w:rPr>
          <w:b w:val="1"/>
          <w:sz w:val="27"/>
        </w:rPr>
        <w:t xml:space="preserve"> Курской области от </w:t>
      </w:r>
      <w:r>
        <w:rPr>
          <w:b w:val="1"/>
          <w:sz w:val="27"/>
        </w:rPr>
        <w:t>12</w:t>
      </w:r>
      <w:r>
        <w:rPr>
          <w:b w:val="1"/>
          <w:sz w:val="27"/>
        </w:rPr>
        <w:t>.1</w:t>
      </w:r>
      <w:r>
        <w:rPr>
          <w:b w:val="1"/>
          <w:sz w:val="27"/>
        </w:rPr>
        <w:t>2</w:t>
      </w:r>
      <w:r>
        <w:rPr>
          <w:b w:val="1"/>
          <w:sz w:val="27"/>
        </w:rPr>
        <w:t>.20</w:t>
      </w:r>
      <w:r>
        <w:rPr>
          <w:b w:val="1"/>
          <w:sz w:val="27"/>
        </w:rPr>
        <w:t>2</w:t>
      </w:r>
      <w:r>
        <w:rPr>
          <w:b w:val="1"/>
          <w:sz w:val="27"/>
        </w:rPr>
        <w:t>4</w:t>
      </w:r>
      <w:r>
        <w:rPr>
          <w:b w:val="1"/>
          <w:sz w:val="27"/>
        </w:rPr>
        <w:t xml:space="preserve"> № </w:t>
      </w:r>
      <w:r>
        <w:rPr>
          <w:b w:val="1"/>
          <w:sz w:val="27"/>
        </w:rPr>
        <w:t>1</w:t>
      </w:r>
      <w:r>
        <w:rPr>
          <w:b w:val="1"/>
          <w:sz w:val="27"/>
        </w:rPr>
        <w:t>02</w:t>
      </w:r>
      <w:r>
        <w:rPr>
          <w:b w:val="1"/>
          <w:sz w:val="27"/>
        </w:rPr>
        <w:t>н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br/>
      </w:r>
      <w:r>
        <w:rPr>
          <w:b w:val="1"/>
          <w:sz w:val="27"/>
        </w:rPr>
        <w:t>«Об утверждении Порядка формирования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и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7"/>
        </w:rPr>
      </w:pPr>
    </w:p>
    <w:p w14:paraId="10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В Порядке </w:t>
      </w:r>
      <w:r>
        <w:rPr>
          <w:sz w:val="27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1000000">
      <w:pPr>
        <w:pStyle w:val="Style_3"/>
        <w:numPr>
          <w:ilvl w:val="0"/>
          <w:numId w:val="1"/>
        </w:numPr>
        <w:ind w:firstLine="709" w:left="0"/>
        <w:rPr>
          <w:sz w:val="27"/>
        </w:rPr>
      </w:pPr>
      <w:r>
        <w:rPr>
          <w:sz w:val="27"/>
        </w:rPr>
        <w:t>Подпункт 2.2. п</w:t>
      </w:r>
      <w:r>
        <w:rPr>
          <w:sz w:val="27"/>
        </w:rPr>
        <w:t>ункт</w:t>
      </w:r>
      <w:r>
        <w:rPr>
          <w:sz w:val="27"/>
        </w:rPr>
        <w:t>а</w:t>
      </w:r>
      <w:r>
        <w:rPr>
          <w:sz w:val="27"/>
        </w:rPr>
        <w:t xml:space="preserve"> 2 раздела </w:t>
      </w:r>
      <w:r>
        <w:rPr>
          <w:sz w:val="27"/>
        </w:rPr>
        <w:t>II</w:t>
      </w:r>
      <w:r>
        <w:rPr>
          <w:sz w:val="27"/>
        </w:rPr>
        <w:t xml:space="preserve"> «Классификация расходов областного бюджета» дополнить подпунктом</w:t>
      </w:r>
      <w:r>
        <w:rPr>
          <w:sz w:val="27"/>
        </w:rPr>
        <w:t xml:space="preserve"> 2.2.340</w:t>
      </w:r>
      <w:r>
        <w:rPr>
          <w:sz w:val="27"/>
          <w:vertAlign w:val="superscript"/>
        </w:rPr>
        <w:t>2</w:t>
      </w:r>
      <w:r>
        <w:rPr>
          <w:sz w:val="27"/>
        </w:rPr>
        <w:t xml:space="preserve"> следующего содержания</w:t>
      </w:r>
      <w:r>
        <w:rPr>
          <w:sz w:val="27"/>
        </w:rPr>
        <w:t>:</w:t>
      </w:r>
    </w:p>
    <w:p w14:paraId="12000000">
      <w:pPr>
        <w:ind w:firstLine="709" w:left="0"/>
        <w:jc w:val="both"/>
        <w:rPr>
          <w:sz w:val="27"/>
        </w:rPr>
      </w:pPr>
      <w:r>
        <w:rPr>
          <w:sz w:val="27"/>
        </w:rPr>
        <w:t>«</w:t>
      </w:r>
      <w:r>
        <w:rPr>
          <w:sz w:val="27"/>
        </w:rPr>
        <w:t>2.2.340</w:t>
      </w:r>
      <w:r>
        <w:rPr>
          <w:sz w:val="27"/>
          <w:vertAlign w:val="superscript"/>
        </w:rPr>
        <w:t>2</w:t>
      </w:r>
      <w:r>
        <w:rPr>
          <w:sz w:val="27"/>
        </w:rPr>
        <w:t xml:space="preserve">. </w:t>
      </w:r>
      <w:r>
        <w:rPr>
          <w:sz w:val="27"/>
        </w:rPr>
        <w:t>По направлению расходов «</w:t>
      </w:r>
      <w:r>
        <w:rPr>
          <w:sz w:val="27"/>
        </w:rPr>
        <w:t>R</w:t>
      </w:r>
      <w:r>
        <w:rPr>
          <w:sz w:val="27"/>
        </w:rPr>
        <w:t>6800 Реализация мер, направленных на стабилизацию ситуации в сфере жилищно-коммунального хозяйства, по компенсации организациям части потерь в доходах (дополнительных расходов), возникших в связи с приостановлением начисления платы за жилищно-коммунальные услуги» отражаются расходы областного бюджета, в том числе источником финансового обеспечения которых являются средства резервного фонда Правительства Российской Федерации, в целях реализации мер, направленных на стабилизацию ситуации в</w:t>
      </w:r>
      <w:r>
        <w:rPr>
          <w:sz w:val="27"/>
        </w:rPr>
        <w:t xml:space="preserve"> сфере жилищно-коммунального хозяйства, по компенсации организациям части потерь в доходах (дополнительных расходов), возникших в связи с приостановлением начисления платы за жилищно-коммунальные услуги</w:t>
      </w:r>
      <w:r>
        <w:rPr>
          <w:sz w:val="27"/>
        </w:rPr>
        <w:t>.</w:t>
      </w:r>
      <w:r>
        <w:rPr>
          <w:sz w:val="27"/>
        </w:rPr>
        <w:t>».</w:t>
      </w:r>
    </w:p>
    <w:p w14:paraId="13000000">
      <w:pPr>
        <w:ind w:firstLine="709" w:left="0"/>
        <w:jc w:val="both"/>
        <w:rPr>
          <w:sz w:val="27"/>
        </w:rPr>
      </w:pPr>
      <w:r>
        <w:rPr>
          <w:sz w:val="27"/>
        </w:rPr>
        <w:t>2</w:t>
      </w:r>
      <w:r>
        <w:rPr>
          <w:sz w:val="27"/>
        </w:rPr>
        <w:t>.</w:t>
      </w:r>
      <w:r>
        <w:rPr>
          <w:sz w:val="27"/>
        </w:rPr>
        <w:t> </w:t>
      </w:r>
      <w:r>
        <w:rPr>
          <w:sz w:val="27"/>
        </w:rPr>
        <w:t xml:space="preserve">В </w:t>
      </w:r>
      <w:r>
        <w:rPr>
          <w:sz w:val="27"/>
        </w:rPr>
        <w:t>Приложении 1 к указанному Порядку</w:t>
      </w:r>
      <w:r>
        <w:rPr>
          <w:sz w:val="27"/>
        </w:rPr>
        <w:t xml:space="preserve"> </w:t>
      </w:r>
      <w:r>
        <w:rPr>
          <w:sz w:val="27"/>
        </w:rPr>
        <w:t>после строки</w:t>
      </w:r>
      <w:r>
        <w:rPr>
          <w:sz w:val="27"/>
        </w:rPr>
        <w:t>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591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rPr>
                <w:sz w:val="27"/>
              </w:rPr>
            </w:pPr>
            <w:r>
              <w:rPr>
                <w:sz w:val="27"/>
              </w:rPr>
              <w:t>«86 1 00 R6770</w:t>
            </w:r>
          </w:p>
        </w:tc>
        <w:tc>
          <w:tcPr>
            <w:tcW w:type="dxa" w:w="7087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>Реализация мероприятий по компенсации гражданам, вынужденно покинувшим жилые помещения в результате обстрелов со стороны вооруженных формирований Украины, платы за наем жилья»</w:t>
            </w:r>
          </w:p>
        </w:tc>
      </w:tr>
    </w:tbl>
    <w:p w14:paraId="16000000">
      <w:pPr>
        <w:pStyle w:val="Style_3"/>
        <w:ind w:firstLine="709" w:left="0"/>
        <w:rPr>
          <w:sz w:val="27"/>
        </w:rPr>
      </w:pPr>
      <w:r>
        <w:rPr>
          <w:sz w:val="27"/>
        </w:rPr>
        <w:t>дополнить строкой следующего содержания</w:t>
      </w:r>
      <w:r>
        <w:rPr>
          <w:sz w:val="27"/>
        </w:rPr>
        <w:t>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734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rPr>
                <w:sz w:val="27"/>
              </w:rPr>
            </w:pPr>
            <w:r>
              <w:rPr>
                <w:sz w:val="27"/>
              </w:rPr>
              <w:t xml:space="preserve">«86 1 00 </w:t>
            </w:r>
            <w:r>
              <w:rPr>
                <w:sz w:val="27"/>
              </w:rPr>
              <w:t>R</w:t>
            </w:r>
            <w:r>
              <w:rPr>
                <w:sz w:val="27"/>
              </w:rPr>
              <w:t>6800</w:t>
            </w:r>
          </w:p>
        </w:tc>
        <w:tc>
          <w:tcPr>
            <w:tcW w:type="dxa" w:w="7087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>Реализация мер, направленных на стабилизацию ситуации в сфере жилищно-коммунального хозяйства, по компенсации организациям части потерь в доходах (дополнительных расходов), возникших в связи с приостановлением начисления платы за жилищно-коммунальные услуги».</w:t>
            </w:r>
          </w:p>
        </w:tc>
      </w:tr>
    </w:tbl>
    <w:p w14:paraId="19000000">
      <w:pPr>
        <w:ind/>
        <w:jc w:val="both"/>
        <w:rPr>
          <w:sz w:val="27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080"/>
      </w:p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3" w:type="paragraph">
    <w:name w:val="Body Text Indent"/>
    <w:basedOn w:val="Style_5"/>
    <w:link w:val="Style_3_ch"/>
    <w:pPr>
      <w:ind w:firstLine="851" w:left="0"/>
      <w:jc w:val="both"/>
    </w:pPr>
    <w:rPr>
      <w:sz w:val="28"/>
    </w:rPr>
  </w:style>
  <w:style w:styleId="Style_3_ch" w:type="character">
    <w:name w:val="Body Text Indent"/>
    <w:basedOn w:val="Style_5_ch"/>
    <w:link w:val="Style_3"/>
    <w:rPr>
      <w:sz w:val="28"/>
    </w:rPr>
  </w:style>
  <w:style w:styleId="Style_10" w:type="paragraph">
    <w:name w:val="highlightsearch"/>
    <w:basedOn w:val="Style_11"/>
    <w:link w:val="Style_10_ch"/>
  </w:style>
  <w:style w:styleId="Style_10_ch" w:type="character">
    <w:name w:val="highlightsearch"/>
    <w:basedOn w:val="Style_11_ch"/>
    <w:link w:val="Style_10"/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s_1"/>
    <w:basedOn w:val="Style_5"/>
    <w:link w:val="Style_13_ch"/>
    <w:pPr>
      <w:spacing w:afterAutospacing="on" w:beforeAutospacing="on"/>
      <w:ind/>
    </w:pPr>
  </w:style>
  <w:style w:styleId="Style_13_ch" w:type="character">
    <w:name w:val="s_1"/>
    <w:basedOn w:val="Style_5_ch"/>
    <w:link w:val="Style_13"/>
  </w:style>
  <w:style w:styleId="Style_14" w:type="paragraph">
    <w:name w:val="List Paragraph"/>
    <w:basedOn w:val="Style_5"/>
    <w:link w:val="Style_14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4_ch" w:type="character">
    <w:name w:val="List Paragraph"/>
    <w:basedOn w:val="Style_5_ch"/>
    <w:link w:val="Style_14"/>
    <w:rPr>
      <w:rFonts w:ascii="Calibri" w:hAnsi="Calibri"/>
      <w:sz w:val="22"/>
    </w:rPr>
  </w:style>
  <w:style w:styleId="Style_15" w:type="paragraph">
    <w:name w:val="ConsPlusNonformat"/>
    <w:link w:val="Style_15_ch"/>
    <w:pPr>
      <w:spacing w:after="0" w:line="240" w:lineRule="auto"/>
      <w:ind/>
    </w:pPr>
    <w:rPr>
      <w:rFonts w:ascii="Courier New" w:hAnsi="Courier New"/>
      <w:sz w:val="20"/>
    </w:rPr>
  </w:style>
  <w:style w:styleId="Style_15_ch" w:type="character">
    <w:name w:val="ConsPlusNonformat"/>
    <w:link w:val="Style_15"/>
    <w:rPr>
      <w:rFonts w:ascii="Courier New" w:hAnsi="Courier New"/>
      <w:sz w:val="20"/>
    </w:rPr>
  </w:style>
  <w:style w:styleId="Style_16" w:type="paragraph">
    <w:name w:val="Style4"/>
    <w:basedOn w:val="Style_5"/>
    <w:link w:val="Style_16_ch"/>
    <w:pPr>
      <w:widowControl w:val="0"/>
      <w:spacing w:line="546" w:lineRule="exact"/>
      <w:ind w:firstLine="552" w:left="0"/>
      <w:jc w:val="both"/>
    </w:pPr>
  </w:style>
  <w:style w:styleId="Style_16_ch" w:type="character">
    <w:name w:val="Style4"/>
    <w:basedOn w:val="Style_5_ch"/>
    <w:link w:val="Style_16"/>
  </w:style>
  <w:style w:styleId="Style_17" w:type="paragraph">
    <w:name w:val="Normal (Web)"/>
    <w:basedOn w:val="Style_5"/>
    <w:link w:val="Style_17_ch"/>
  </w:style>
  <w:style w:styleId="Style_17_ch" w:type="character">
    <w:name w:val="Normal (Web)"/>
    <w:basedOn w:val="Style_5_ch"/>
    <w:link w:val="Style_17"/>
  </w:style>
  <w:style w:styleId="Style_18" w:type="paragraph">
    <w:name w:val="toc 3"/>
    <w:next w:val="Style_5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9" w:type="paragraph">
    <w:name w:val="footer"/>
    <w:basedOn w:val="Style_5"/>
    <w:link w:val="Style_19_ch"/>
    <w:pPr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5_ch"/>
    <w:link w:val="Style_19"/>
  </w:style>
  <w:style w:styleId="Style_20" w:type="paragraph">
    <w:name w:val="heading 5"/>
    <w:next w:val="Style_5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Balloon Text"/>
    <w:basedOn w:val="Style_5"/>
    <w:link w:val="Style_21_ch"/>
    <w:rPr>
      <w:rFonts w:ascii="Tahoma" w:hAnsi="Tahoma"/>
      <w:sz w:val="16"/>
    </w:rPr>
  </w:style>
  <w:style w:styleId="Style_21_ch" w:type="character">
    <w:name w:val="Balloon Text"/>
    <w:basedOn w:val="Style_5_ch"/>
    <w:link w:val="Style_21"/>
    <w:rPr>
      <w:rFonts w:ascii="Tahoma" w:hAnsi="Tahoma"/>
      <w:sz w:val="16"/>
    </w:rPr>
  </w:style>
  <w:style w:styleId="Style_22" w:type="paragraph">
    <w:name w:val="heading 1"/>
    <w:next w:val="Style_5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No Spacing"/>
    <w:link w:val="Style_23_ch"/>
    <w:pPr>
      <w:spacing w:after="0" w:line="240" w:lineRule="auto"/>
      <w:ind/>
    </w:pPr>
    <w:rPr>
      <w:rFonts w:ascii="Times New Roman" w:hAnsi="Times New Roman"/>
      <w:sz w:val="28"/>
    </w:rPr>
  </w:style>
  <w:style w:styleId="Style_23_ch" w:type="character">
    <w:name w:val="No Spacing"/>
    <w:link w:val="Style_23"/>
    <w:rPr>
      <w:rFonts w:ascii="Times New Roman" w:hAnsi="Times New Roman"/>
      <w:sz w:val="28"/>
    </w:rPr>
  </w:style>
  <w:style w:styleId="Style_24" w:type="paragraph">
    <w:name w:val="Hyperlink"/>
    <w:basedOn w:val="Style_11"/>
    <w:link w:val="Style_24_ch"/>
    <w:rPr>
      <w:color w:val="0000FF"/>
      <w:u w:val="single"/>
    </w:rPr>
  </w:style>
  <w:style w:styleId="Style_24_ch" w:type="character">
    <w:name w:val="Hyperlink"/>
    <w:basedOn w:val="Style_11_ch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5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toc 9"/>
    <w:next w:val="Style_5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msonormal_mr_css_attr"/>
    <w:basedOn w:val="Style_5"/>
    <w:link w:val="Style_29_ch"/>
    <w:pPr>
      <w:spacing w:afterAutospacing="on" w:beforeAutospacing="on"/>
      <w:ind/>
    </w:pPr>
  </w:style>
  <w:style w:styleId="Style_29_ch" w:type="character">
    <w:name w:val="msonormal_mr_css_attr"/>
    <w:basedOn w:val="Style_5_ch"/>
    <w:link w:val="Style_29"/>
  </w:style>
  <w:style w:styleId="Style_30" w:type="paragraph">
    <w:name w:val="ConsPlusTitle"/>
    <w:link w:val="Style_30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0_ch" w:type="character">
    <w:name w:val="ConsPlusTitle"/>
    <w:link w:val="Style_30"/>
    <w:rPr>
      <w:rFonts w:ascii="Calibri" w:hAnsi="Calibri"/>
      <w:b w:val="1"/>
    </w:rPr>
  </w:style>
  <w:style w:styleId="Style_31" w:type="paragraph">
    <w:name w:val="toc 8"/>
    <w:next w:val="Style_5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Font Style12"/>
    <w:link w:val="Style_32_ch"/>
    <w:rPr>
      <w:rFonts w:ascii="Times New Roman" w:hAnsi="Times New Roman"/>
      <w:sz w:val="30"/>
    </w:rPr>
  </w:style>
  <w:style w:styleId="Style_32_ch" w:type="character">
    <w:name w:val="Font Style12"/>
    <w:link w:val="Style_32"/>
    <w:rPr>
      <w:rFonts w:ascii="Times New Roman" w:hAnsi="Times New Roman"/>
      <w:sz w:val="30"/>
    </w:rPr>
  </w:style>
  <w:style w:styleId="Style_33" w:type="paragraph">
    <w:name w:val="ConsPlusTitlePage"/>
    <w:link w:val="Style_33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3_ch" w:type="character">
    <w:name w:val="ConsPlusTitlePage"/>
    <w:link w:val="Style_33"/>
    <w:rPr>
      <w:rFonts w:ascii="Tahoma" w:hAnsi="Tahoma"/>
      <w:sz w:val="20"/>
    </w:rPr>
  </w:style>
  <w:style w:styleId="Style_34" w:type="paragraph">
    <w:name w:val="toc 5"/>
    <w:next w:val="Style_5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35" w:type="paragraph">
    <w:name w:val="s_16"/>
    <w:basedOn w:val="Style_5"/>
    <w:link w:val="Style_35_ch"/>
    <w:pPr>
      <w:spacing w:afterAutospacing="on" w:beforeAutospacing="on"/>
      <w:ind/>
    </w:pPr>
  </w:style>
  <w:style w:styleId="Style_35_ch" w:type="character">
    <w:name w:val="s_16"/>
    <w:basedOn w:val="Style_5_ch"/>
    <w:link w:val="Style_35"/>
  </w:style>
  <w:style w:styleId="Style_36" w:type="paragraph">
    <w:name w:val="Subtitle"/>
    <w:next w:val="Style_5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5"/>
    <w:link w:val="Style_37_ch"/>
    <w:uiPriority w:val="10"/>
    <w:qFormat/>
    <w:pPr>
      <w:ind/>
      <w:jc w:val="center"/>
    </w:pPr>
    <w:rPr>
      <w:b w:val="1"/>
      <w:sz w:val="28"/>
    </w:rPr>
  </w:style>
  <w:style w:styleId="Style_37_ch" w:type="character">
    <w:name w:val="Title"/>
    <w:basedOn w:val="Style_5_ch"/>
    <w:link w:val="Style_37"/>
    <w:rPr>
      <w:b w:val="1"/>
      <w:sz w:val="28"/>
    </w:rPr>
  </w:style>
  <w:style w:styleId="Style_38" w:type="paragraph">
    <w:name w:val="heading 4"/>
    <w:next w:val="Style_5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5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2025-09-05T06:33:56Z</dcterms:modified>
</cp:coreProperties>
</file>