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BC" w:rsidRDefault="00B331BC" w:rsidP="00B331BC">
      <w:pPr>
        <w:pStyle w:val="ConsPlusTitle"/>
        <w:jc w:val="right"/>
        <w:outlineLvl w:val="0"/>
      </w:pPr>
    </w:p>
    <w:p w:rsidR="00465484" w:rsidRDefault="00465484">
      <w:pPr>
        <w:pStyle w:val="ConsPlusTitle"/>
        <w:jc w:val="center"/>
        <w:outlineLvl w:val="0"/>
      </w:pPr>
      <w:r>
        <w:t>ПАСПОРТ</w:t>
      </w:r>
    </w:p>
    <w:p w:rsidR="00465484" w:rsidRDefault="00465484">
      <w:pPr>
        <w:pStyle w:val="ConsPlusTitle"/>
        <w:jc w:val="center"/>
      </w:pPr>
      <w:r>
        <w:t>государственной программы Курской области</w:t>
      </w:r>
    </w:p>
    <w:p w:rsidR="00465484" w:rsidRDefault="00465484">
      <w:pPr>
        <w:pStyle w:val="ConsPlusTitle"/>
        <w:jc w:val="center"/>
      </w:pPr>
      <w:r>
        <w:t>"Развитие сельского хозяйства и регулирование рынков</w:t>
      </w:r>
    </w:p>
    <w:p w:rsidR="00465484" w:rsidRDefault="00465484">
      <w:pPr>
        <w:pStyle w:val="ConsPlusTitle"/>
        <w:jc w:val="center"/>
      </w:pPr>
      <w:r>
        <w:t>сельскохозяйственной продукции, сырья и продовольствия</w:t>
      </w:r>
    </w:p>
    <w:p w:rsidR="00465484" w:rsidRDefault="00465484">
      <w:pPr>
        <w:pStyle w:val="ConsPlusTitle"/>
        <w:jc w:val="center"/>
      </w:pPr>
      <w:r>
        <w:t>в Курской области"</w:t>
      </w:r>
    </w:p>
    <w:p w:rsidR="00465484" w:rsidRDefault="0046548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360"/>
        <w:gridCol w:w="5386"/>
      </w:tblGrid>
      <w:tr w:rsidR="0046548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</w:pPr>
            <w:r>
              <w:t>Ответственный исполнитель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both"/>
            </w:pPr>
            <w:r>
              <w:t>комитет агропромышленного комплекса Курской области</w:t>
            </w:r>
          </w:p>
        </w:tc>
      </w:tr>
      <w:tr w:rsidR="0046548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</w:pPr>
            <w:r>
              <w:t>Соисполнители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6548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</w:pPr>
            <w:r>
              <w:t>Участники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both"/>
            </w:pPr>
            <w:r>
              <w:t>управление ветеринарии Курской области;</w:t>
            </w:r>
          </w:p>
          <w:p w:rsidR="00465484" w:rsidRDefault="00465484">
            <w:pPr>
              <w:pStyle w:val="ConsPlusNormal"/>
              <w:jc w:val="both"/>
            </w:pPr>
            <w:r>
              <w:t>комитет транспорта и автомобильных дорог Курской области;</w:t>
            </w:r>
          </w:p>
          <w:p w:rsidR="00465484" w:rsidRDefault="00465484">
            <w:pPr>
              <w:pStyle w:val="ConsPlusNormal"/>
              <w:jc w:val="both"/>
            </w:pPr>
            <w:r>
              <w:t>комитет строительства Курской области;</w:t>
            </w:r>
          </w:p>
          <w:p w:rsidR="00465484" w:rsidRDefault="00465484">
            <w:pPr>
              <w:pStyle w:val="ConsPlusNormal"/>
              <w:jc w:val="both"/>
            </w:pPr>
            <w:r>
              <w:t>комитет жилищно-коммунального хозяйства и ТЭК Курской области</w:t>
            </w:r>
          </w:p>
        </w:tc>
      </w:tr>
      <w:tr w:rsidR="0046548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</w:pPr>
            <w:r>
              <w:t>Подпрограммы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786B33">
            <w:pPr>
              <w:pStyle w:val="ConsPlusNormal"/>
              <w:jc w:val="both"/>
            </w:pPr>
            <w:hyperlink r:id="rId4" w:history="1">
              <w:r w:rsidR="00465484">
                <w:rPr>
                  <w:color w:val="0000FF"/>
                </w:rPr>
                <w:t>подпрограмма 1</w:t>
              </w:r>
            </w:hyperlink>
            <w:r w:rsidR="00465484">
              <w:t xml:space="preserve"> "Развитие отраслей сельского хозяйства, пищевой и перерабатывающей промышленности в Курской области";</w:t>
            </w:r>
          </w:p>
          <w:p w:rsidR="00465484" w:rsidRDefault="00786B33">
            <w:pPr>
              <w:pStyle w:val="ConsPlusNormal"/>
              <w:jc w:val="both"/>
            </w:pPr>
            <w:hyperlink r:id="rId5" w:history="1">
              <w:r w:rsidR="00465484">
                <w:rPr>
                  <w:color w:val="0000FF"/>
                </w:rPr>
                <w:t>подпрограмма 2</w:t>
              </w:r>
            </w:hyperlink>
            <w:r w:rsidR="00465484">
              <w:t xml:space="preserve"> "Устойчивое развитие сельских территорий Курской области";</w:t>
            </w:r>
          </w:p>
          <w:p w:rsidR="00465484" w:rsidRDefault="00786B33">
            <w:pPr>
              <w:pStyle w:val="ConsPlusNormal"/>
              <w:jc w:val="both"/>
            </w:pPr>
            <w:hyperlink r:id="rId6" w:history="1">
              <w:r w:rsidR="00465484">
                <w:rPr>
                  <w:color w:val="0000FF"/>
                </w:rPr>
                <w:t>подпрограмма 3</w:t>
              </w:r>
            </w:hyperlink>
            <w:r w:rsidR="00465484">
              <w:t xml:space="preserve"> "Развитие мелиорации земель сельскохозяйственного назначения Курской области";</w:t>
            </w:r>
          </w:p>
          <w:p w:rsidR="00465484" w:rsidRDefault="00786B33">
            <w:pPr>
              <w:pStyle w:val="ConsPlusNormal"/>
              <w:jc w:val="both"/>
            </w:pPr>
            <w:hyperlink r:id="rId7" w:history="1">
              <w:r w:rsidR="00465484">
                <w:rPr>
                  <w:color w:val="0000FF"/>
                </w:rPr>
                <w:t>подпрограмма 4</w:t>
              </w:r>
            </w:hyperlink>
            <w:r w:rsidR="00465484">
              <w:t xml:space="preserve"> "Обеспечение эпизоотического и ветеринарно-санитарного благополучия территории Курской области";</w:t>
            </w:r>
          </w:p>
          <w:p w:rsidR="00465484" w:rsidRDefault="00786B33">
            <w:pPr>
              <w:pStyle w:val="ConsPlusNormal"/>
              <w:jc w:val="both"/>
            </w:pPr>
            <w:hyperlink r:id="rId8" w:history="1">
              <w:r w:rsidR="00465484">
                <w:rPr>
                  <w:color w:val="0000FF"/>
                </w:rPr>
                <w:t>подпрограмма 5</w:t>
              </w:r>
            </w:hyperlink>
            <w:r w:rsidR="00465484">
              <w:t xml:space="preserve"> "Развитие заготовительной и перерабатывающей деятельности в Курской области";</w:t>
            </w:r>
          </w:p>
          <w:p w:rsidR="00465484" w:rsidRDefault="00786B33">
            <w:pPr>
              <w:pStyle w:val="ConsPlusNormal"/>
              <w:jc w:val="both"/>
            </w:pPr>
            <w:hyperlink r:id="rId9" w:history="1">
              <w:r w:rsidR="00465484">
                <w:rPr>
                  <w:color w:val="0000FF"/>
                </w:rPr>
                <w:t>подпрограмма 6</w:t>
              </w:r>
            </w:hyperlink>
            <w:r w:rsidR="00465484">
              <w:t xml:space="preserve"> "Обеспечение реализации</w:t>
            </w:r>
          </w:p>
          <w:p w:rsidR="00465484" w:rsidRDefault="00465484">
            <w:pPr>
              <w:pStyle w:val="ConsPlusNormal"/>
              <w:jc w:val="both"/>
            </w:pPr>
            <w:r>
              <w:t>государственной программы Курской области "Развитие сельского хозяйства и регулирование рынков сельскохозяйственной продукции, сырья и продовольствия в Курской области"</w:t>
            </w:r>
          </w:p>
        </w:tc>
      </w:tr>
      <w:tr w:rsidR="0046548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</w:pPr>
            <w:r>
              <w:lastRenderedPageBreak/>
              <w:t>Программно-целевые инструменты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both"/>
            </w:pPr>
            <w:r>
              <w:t>ведомственные целевые программы:</w:t>
            </w:r>
          </w:p>
          <w:p w:rsidR="00465484" w:rsidRDefault="00465484">
            <w:pPr>
              <w:pStyle w:val="ConsPlusNormal"/>
              <w:jc w:val="both"/>
            </w:pPr>
            <w:r>
              <w:t>"</w:t>
            </w:r>
            <w:hyperlink r:id="rId10" w:history="1">
              <w:r>
                <w:rPr>
                  <w:color w:val="0000FF"/>
                </w:rPr>
                <w:t>Развитие свиноводства</w:t>
              </w:r>
            </w:hyperlink>
            <w:r>
              <w:t xml:space="preserve"> в Курской области на 2012 - 2014 годы";</w:t>
            </w:r>
          </w:p>
          <w:p w:rsidR="00465484" w:rsidRDefault="00465484">
            <w:pPr>
              <w:pStyle w:val="ConsPlusNormal"/>
              <w:jc w:val="both"/>
            </w:pPr>
            <w:r>
              <w:t>"Развитие овощеводства защищенного грунта в Курской области на 2013 - 2015 годы";</w:t>
            </w:r>
          </w:p>
          <w:p w:rsidR="00465484" w:rsidRDefault="00465484">
            <w:pPr>
              <w:pStyle w:val="ConsPlusNormal"/>
              <w:jc w:val="both"/>
            </w:pPr>
            <w:r>
              <w:t>"Развитие мясного скотоводства в Курской области на 2014 - 2015 годы";</w:t>
            </w:r>
          </w:p>
          <w:p w:rsidR="00465484" w:rsidRDefault="00465484">
            <w:pPr>
              <w:pStyle w:val="ConsPlusNormal"/>
              <w:jc w:val="both"/>
            </w:pPr>
            <w:r>
              <w:t>"Развитие молочного скотоводства в Курской области на 2013 - 2015 годы";</w:t>
            </w:r>
          </w:p>
          <w:p w:rsidR="00465484" w:rsidRDefault="00465484">
            <w:pPr>
              <w:pStyle w:val="ConsPlusNormal"/>
              <w:jc w:val="both"/>
            </w:pPr>
            <w:r>
              <w:t>"Поддержка начинающих фермеров и развитие семейных животноводческих ферм на базе крестьянских (фермерских) хозяйств Курской области на 2013 - 2015 годы";</w:t>
            </w:r>
          </w:p>
          <w:p w:rsidR="00465484" w:rsidRDefault="00465484">
            <w:pPr>
              <w:pStyle w:val="ConsPlusNormal"/>
              <w:jc w:val="both"/>
            </w:pPr>
            <w:r>
              <w:t>"</w:t>
            </w:r>
            <w:hyperlink r:id="rId11" w:history="1">
              <w:r>
                <w:rPr>
                  <w:color w:val="0000FF"/>
                </w:rPr>
                <w:t>Предотвращение заноса</w:t>
              </w:r>
            </w:hyperlink>
            <w:r>
              <w:t xml:space="preserve"> и распространения вируса африканской чумы свиней на территории Курской области на 2012 - 2014 годы";</w:t>
            </w:r>
          </w:p>
          <w:p w:rsidR="00465484" w:rsidRDefault="00465484">
            <w:pPr>
              <w:pStyle w:val="ConsPlusNormal"/>
              <w:jc w:val="both"/>
            </w:pPr>
            <w:r>
              <w:t>"Поддержка сельскохозяйственных товаропроизводителей в сфере обеспечения эпизоотического благополучия животных по заразным болезням на территории Курской области на 2013 - 2015 годы";</w:t>
            </w:r>
          </w:p>
          <w:p w:rsidR="00465484" w:rsidRDefault="00465484">
            <w:pPr>
              <w:pStyle w:val="ConsPlusNormal"/>
              <w:jc w:val="both"/>
            </w:pPr>
            <w:r>
              <w:t>"Создание мощностей по убою и глубокой переработке свиней в Курской области на 2015 - 2017 годы";</w:t>
            </w:r>
          </w:p>
          <w:p w:rsidR="00465484" w:rsidRDefault="00465484">
            <w:pPr>
              <w:pStyle w:val="ConsPlusNormal"/>
              <w:jc w:val="both"/>
            </w:pPr>
            <w:r>
              <w:t>"Поддержка начинающих фермеров и развитие семейных животноводческих ферм на базе крестьянских (фермерских) хозяйств Курской области на 2016 - 2018 годы";</w:t>
            </w:r>
          </w:p>
          <w:p w:rsidR="00465484" w:rsidRDefault="00465484">
            <w:pPr>
              <w:pStyle w:val="ConsPlusNormal"/>
              <w:jc w:val="both"/>
            </w:pPr>
            <w:r>
              <w:t>"Предотвращение заноса и распространения вируса африканской чумы свиней на территории Курской области в 2016 - 2018 годах";</w:t>
            </w:r>
          </w:p>
          <w:p w:rsidR="00465484" w:rsidRDefault="00465484">
            <w:pPr>
              <w:pStyle w:val="ConsPlusNormal"/>
              <w:jc w:val="both"/>
            </w:pPr>
            <w:r>
              <w:t>"Предотвращение заноса и распространения вируса африканской чумы свиней на территории Курской области на 2019 год";</w:t>
            </w:r>
          </w:p>
          <w:p w:rsidR="00465484" w:rsidRDefault="00465484">
            <w:pPr>
              <w:pStyle w:val="ConsPlusNormal"/>
              <w:jc w:val="both"/>
            </w:pPr>
            <w:r>
              <w:t>"Развитие государственной ветеринарной службы Курской области на 2020 - 2022 годы"</w:t>
            </w:r>
          </w:p>
        </w:tc>
      </w:tr>
      <w:tr w:rsidR="0046548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</w:pPr>
            <w:r>
              <w:lastRenderedPageBreak/>
              <w:t>Региональные проекты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both"/>
            </w:pPr>
            <w:r>
              <w:t>"Создание системы поддержки фермеров и развитие сельской кооперации в Курской области", срок реализации: 2019 - 2020 годы;</w:t>
            </w:r>
          </w:p>
          <w:p w:rsidR="00465484" w:rsidRDefault="00465484">
            <w:pPr>
              <w:pStyle w:val="ConsPlusNormal"/>
              <w:jc w:val="both"/>
            </w:pPr>
            <w:r>
              <w:t>"Развитие экспорта продукции АПК Курской области", срок реализации: 2019 - 2024 годы;</w:t>
            </w:r>
          </w:p>
          <w:p w:rsidR="00465484" w:rsidRDefault="00465484">
            <w:pPr>
              <w:pStyle w:val="ConsPlusNormal"/>
              <w:jc w:val="both"/>
            </w:pPr>
            <w:r>
              <w:t>"Акселерация субъектов малого и среднего предпринимательства", срок реализации: 2021 - 2024 годы;</w:t>
            </w:r>
          </w:p>
          <w:p w:rsidR="00465484" w:rsidRDefault="00465484">
            <w:pPr>
              <w:pStyle w:val="ConsPlusNormal"/>
              <w:jc w:val="both"/>
            </w:pPr>
            <w:r>
              <w:t>"Спорт - норма жизни", срок реализации: 2019 год;</w:t>
            </w:r>
          </w:p>
          <w:p w:rsidR="00465484" w:rsidRDefault="00465484">
            <w:pPr>
              <w:pStyle w:val="ConsPlusNormal"/>
              <w:jc w:val="both"/>
            </w:pPr>
            <w:r>
              <w:t>"Развитие системы оказания первичной медико-санитарной помощи в Курской области", срок реализации: 2019 год"</w:t>
            </w:r>
          </w:p>
        </w:tc>
      </w:tr>
      <w:tr w:rsidR="00465484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 w:rsidP="007B62E1">
            <w:pPr>
              <w:pStyle w:val="ConsPlusNormal"/>
              <w:jc w:val="both"/>
            </w:pPr>
          </w:p>
        </w:tc>
      </w:tr>
      <w:tr w:rsidR="0046548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</w:pPr>
            <w:r>
              <w:t>Цели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both"/>
            </w:pPr>
            <w:r>
              <w:t xml:space="preserve">обеспечение продовольственной независимости региона в параметрах, заданных </w:t>
            </w:r>
            <w:hyperlink r:id="rId12" w:history="1">
              <w:r>
                <w:rPr>
                  <w:color w:val="0000FF"/>
                </w:rPr>
                <w:t>Доктриной</w:t>
              </w:r>
            </w:hyperlink>
            <w:r>
              <w:t xml:space="preserve"> продовольственной безопасности Российской Федерации, утвержденной Указом Президента Российской Федерации от 30 января 2010 г. </w:t>
            </w:r>
            <w:r w:rsidR="007B62E1">
              <w:t>№</w:t>
            </w:r>
            <w:r>
              <w:t xml:space="preserve"> 120, </w:t>
            </w:r>
            <w:hyperlink r:id="rId1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Курской области от 27 ноября 2009 г. </w:t>
            </w:r>
            <w:r w:rsidR="007B62E1">
              <w:t>№</w:t>
            </w:r>
            <w:r>
              <w:t xml:space="preserve"> 95-ЗКО "О продовольственной безопасности Курской области";</w:t>
            </w:r>
          </w:p>
          <w:p w:rsidR="00465484" w:rsidRDefault="00465484">
            <w:pPr>
              <w:pStyle w:val="ConsPlusNormal"/>
              <w:jc w:val="both"/>
            </w:pPr>
            <w:r>
              <w:t>повышение конкурентоспособности сельскохозяйственной продукции, производимой на территории Курской области, на внутреннем и внешнем рынках в рамках вступления России во Всемирную торговую организацию;</w:t>
            </w:r>
          </w:p>
          <w:p w:rsidR="00465484" w:rsidRDefault="00465484">
            <w:pPr>
              <w:pStyle w:val="ConsPlusNormal"/>
              <w:jc w:val="both"/>
            </w:pPr>
            <w:proofErr w:type="gramStart"/>
            <w:r>
              <w:t>ускоренное</w:t>
            </w:r>
            <w:proofErr w:type="gramEnd"/>
            <w:r>
              <w:t xml:space="preserve"> </w:t>
            </w:r>
            <w:proofErr w:type="spellStart"/>
            <w:r>
              <w:t>импортозамещение</w:t>
            </w:r>
            <w:proofErr w:type="spellEnd"/>
            <w:r>
              <w:t xml:space="preserve"> в отношении мяса (свинины, птицы, крупного рогатого скота), молока, овощей открытого и закрытого грунта, семенного картофеля и плодово-ягодной продукции;</w:t>
            </w:r>
          </w:p>
          <w:p w:rsidR="00465484" w:rsidRDefault="00465484">
            <w:pPr>
              <w:pStyle w:val="ConsPlusNormal"/>
              <w:jc w:val="both"/>
            </w:pPr>
            <w:r>
              <w:t>устойчивое развитие сельских территорий;</w:t>
            </w:r>
          </w:p>
          <w:p w:rsidR="00465484" w:rsidRDefault="00465484">
            <w:pPr>
              <w:pStyle w:val="ConsPlusNormal"/>
              <w:jc w:val="both"/>
            </w:pPr>
            <w:r>
              <w:t>повышение финансовой устойчивости предприятий агропромышленного комплекса;</w:t>
            </w:r>
          </w:p>
          <w:p w:rsidR="00465484" w:rsidRDefault="00465484">
            <w:pPr>
              <w:pStyle w:val="ConsPlusNormal"/>
              <w:jc w:val="both"/>
            </w:pPr>
            <w:r>
              <w:t xml:space="preserve">воспроизводство и повышение эффективности использования в сельском </w:t>
            </w:r>
            <w:r>
              <w:lastRenderedPageBreak/>
              <w:t xml:space="preserve">хозяйстве земельных и других ресурсов, </w:t>
            </w:r>
            <w:proofErr w:type="spellStart"/>
            <w:r>
              <w:t>экологизация</w:t>
            </w:r>
            <w:proofErr w:type="spellEnd"/>
            <w:r>
              <w:t xml:space="preserve"> производства;</w:t>
            </w:r>
          </w:p>
          <w:p w:rsidR="00465484" w:rsidRDefault="00465484">
            <w:pPr>
              <w:pStyle w:val="ConsPlusNormal"/>
              <w:jc w:val="both"/>
            </w:pPr>
            <w:r>
              <w:t>обеспечение стойкого эпизоотического и ветеринарно-санитарного благополучия территории Курской области путем комплексного проведения ветеринарных мероприятий на территории Курской области</w:t>
            </w:r>
          </w:p>
        </w:tc>
      </w:tr>
      <w:tr w:rsidR="0046548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</w:pPr>
            <w:r>
              <w:lastRenderedPageBreak/>
              <w:t>Задачи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both"/>
            </w:pPr>
            <w:r>
              <w:t xml:space="preserve">стимулирование роста производства основных видов сельскохозяйственной продукции, производства пищевых продуктов, направленное на </w:t>
            </w:r>
            <w:proofErr w:type="spellStart"/>
            <w:r>
              <w:t>импортозамещение</w:t>
            </w:r>
            <w:proofErr w:type="spellEnd"/>
            <w:r>
              <w:t>;</w:t>
            </w:r>
          </w:p>
          <w:p w:rsidR="00465484" w:rsidRDefault="00465484">
            <w:pPr>
              <w:pStyle w:val="ConsPlusNormal"/>
              <w:jc w:val="both"/>
            </w:pPr>
            <w:r>
              <w:t>осуществление противоэпизоотических мероприятий в отношении карантинных и особо опасных болезней животных;</w:t>
            </w:r>
          </w:p>
          <w:p w:rsidR="00465484" w:rsidRDefault="00465484">
            <w:pPr>
              <w:pStyle w:val="ConsPlusNormal"/>
              <w:jc w:val="both"/>
            </w:pPr>
            <w:r>
              <w:t>поддержка развития инфраструктуры агропродовольственного рынка региона;</w:t>
            </w:r>
          </w:p>
          <w:p w:rsidR="00465484" w:rsidRDefault="00465484">
            <w:pPr>
              <w:pStyle w:val="ConsPlusNormal"/>
              <w:jc w:val="both"/>
            </w:pPr>
            <w:r>
              <w:t>поддержка малых форм хозяйствования;</w:t>
            </w:r>
          </w:p>
          <w:p w:rsidR="00465484" w:rsidRDefault="00465484">
            <w:pPr>
              <w:pStyle w:val="ConsPlusNormal"/>
              <w:jc w:val="both"/>
            </w:pPr>
            <w:r>
              <w:t>повышение уровня рентабельности в сельском хозяйстве для обеспечения его устойчивого развития;</w:t>
            </w:r>
          </w:p>
          <w:p w:rsidR="00465484" w:rsidRDefault="00465484">
            <w:pPr>
              <w:pStyle w:val="ConsPlusNormal"/>
              <w:jc w:val="both"/>
            </w:pPr>
            <w:r>
              <w:t>повышение качества жизни сельского населения; стимулирование инновационной деятельности и инновационного развития агропромышленного комплекса;</w:t>
            </w:r>
          </w:p>
          <w:p w:rsidR="00465484" w:rsidRDefault="00465484">
            <w:pPr>
              <w:pStyle w:val="ConsPlusNormal"/>
              <w:jc w:val="both"/>
            </w:pPr>
            <w:r>
              <w:t>развитие биотехнологий;</w:t>
            </w:r>
          </w:p>
          <w:p w:rsidR="00465484" w:rsidRDefault="00465484">
            <w:pPr>
              <w:pStyle w:val="ConsPlusNormal"/>
              <w:jc w:val="both"/>
            </w:pPr>
            <w:r>
              <w:t>создание условий для эффективного использования земель сельскохозяйственного назначения;</w:t>
            </w:r>
          </w:p>
          <w:p w:rsidR="00465484" w:rsidRDefault="00465484">
            <w:pPr>
              <w:pStyle w:val="ConsPlusNormal"/>
              <w:jc w:val="both"/>
            </w:pPr>
            <w:r>
              <w:t>развитие мелиорации земель сельскохозяйственного назначения;</w:t>
            </w:r>
          </w:p>
          <w:p w:rsidR="00465484" w:rsidRDefault="00465484">
            <w:pPr>
              <w:pStyle w:val="ConsPlusNormal"/>
              <w:jc w:val="both"/>
            </w:pPr>
            <w:r>
              <w:t>предупреждение и ликвидация болезней животных; защита населения от болезней, общих для человека и животных;</w:t>
            </w:r>
          </w:p>
          <w:p w:rsidR="00465484" w:rsidRDefault="00465484">
            <w:pPr>
              <w:pStyle w:val="ConsPlusNormal"/>
              <w:jc w:val="both"/>
            </w:pPr>
            <w:r>
              <w:t>обеспечение безопасности продуктов животноводства в ветеринарно-санитарном отношении и осуществление регионального государственного ветеринарного надзора;</w:t>
            </w:r>
          </w:p>
          <w:p w:rsidR="00465484" w:rsidRDefault="00465484">
            <w:pPr>
              <w:pStyle w:val="ConsPlusNormal"/>
              <w:jc w:val="both"/>
            </w:pPr>
            <w:r>
              <w:t xml:space="preserve">укрепление материально-технической базы областных бюджетных учреждений </w:t>
            </w:r>
            <w:r>
              <w:lastRenderedPageBreak/>
              <w:t>ветеринарии</w:t>
            </w:r>
          </w:p>
        </w:tc>
      </w:tr>
      <w:tr w:rsidR="0046548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</w:pPr>
            <w:r>
              <w:lastRenderedPageBreak/>
              <w:t>Целевые индикаторы и показатели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both"/>
            </w:pPr>
            <w:r>
              <w:t>индекс производства продукции сельского хозяйства в хозяйствах всех категорий (в сопоставимых ценах) к предыдущему году, процентов;</w:t>
            </w:r>
          </w:p>
          <w:p w:rsidR="00465484" w:rsidRDefault="00465484">
            <w:pPr>
              <w:pStyle w:val="ConsPlusNormal"/>
              <w:jc w:val="both"/>
            </w:pPr>
            <w:r>
              <w:t>индекс производства продукции растениеводства в хозяйствах всех категорий (в сопоставимых ценах) к предыдущему году, процентов;</w:t>
            </w:r>
          </w:p>
          <w:p w:rsidR="00465484" w:rsidRDefault="00465484">
            <w:pPr>
              <w:pStyle w:val="ConsPlusNormal"/>
              <w:jc w:val="both"/>
            </w:pPr>
            <w:r>
              <w:t>индекс производства продукции животноводства в хозяйствах всех категорий (в сопоставимых ценах) к предыдущему году, процентов;</w:t>
            </w:r>
          </w:p>
          <w:p w:rsidR="00465484" w:rsidRDefault="00465484">
            <w:pPr>
              <w:pStyle w:val="ConsPlusNormal"/>
              <w:jc w:val="both"/>
            </w:pPr>
            <w:r>
              <w:t>индекс производства пищевых продуктов, (в сопоставимых ценах) к предыдущему году, процентов;</w:t>
            </w:r>
          </w:p>
          <w:p w:rsidR="00465484" w:rsidRDefault="00465484">
            <w:pPr>
              <w:pStyle w:val="ConsPlusNormal"/>
              <w:jc w:val="both"/>
            </w:pPr>
            <w:r>
              <w:t>индекс производства напитков (в сопоставимых ценах) к предыдущему году, процентов;</w:t>
            </w:r>
          </w:p>
          <w:p w:rsidR="00465484" w:rsidRDefault="00465484">
            <w:pPr>
              <w:pStyle w:val="ConsPlusNormal"/>
              <w:jc w:val="both"/>
            </w:pPr>
            <w:r>
              <w:t>индекс физического объема инвестиций в основной капитал сельского хозяйства (к предыдущему году в процентах);</w:t>
            </w:r>
          </w:p>
          <w:p w:rsidR="00465484" w:rsidRDefault="00465484">
            <w:pPr>
              <w:pStyle w:val="ConsPlusNormal"/>
              <w:jc w:val="both"/>
            </w:pPr>
            <w:r>
              <w:t>индекс производительности труда к предыдущему году, процентов;</w:t>
            </w:r>
          </w:p>
          <w:p w:rsidR="00465484" w:rsidRDefault="00465484">
            <w:pPr>
              <w:pStyle w:val="ConsPlusNormal"/>
              <w:jc w:val="both"/>
            </w:pPr>
            <w:r>
              <w:t>количество высокопроизводительных рабочих мест, единиц;</w:t>
            </w:r>
          </w:p>
          <w:p w:rsidR="00465484" w:rsidRDefault="00465484">
            <w:pPr>
              <w:pStyle w:val="ConsPlusNormal"/>
              <w:jc w:val="both"/>
            </w:pPr>
            <w:r>
              <w:t>располагаемые ресурсы домашних хозяйств (в среднем на 1 члена домашнего хозяйства в месяц) в сельской местности,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рентабельность сельскохозяйственных организаций (с учетом субсидий), процентов;</w:t>
            </w:r>
          </w:p>
          <w:p w:rsidR="00465484" w:rsidRDefault="00465484">
            <w:pPr>
              <w:pStyle w:val="ConsPlusNormal"/>
              <w:jc w:val="both"/>
            </w:pPr>
            <w:r>
              <w:t>среднемесячная заработная плата работников сельского хозяйства (без субъектов малого предпринимательства), рублей</w:t>
            </w:r>
          </w:p>
        </w:tc>
      </w:tr>
      <w:tr w:rsidR="0046548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</w:pPr>
            <w:r>
              <w:t>Этапы и сроки реализации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both"/>
            </w:pPr>
            <w:r>
              <w:t>2014 - 2025, в 2 этапа:</w:t>
            </w:r>
          </w:p>
          <w:p w:rsidR="00465484" w:rsidRDefault="00465484">
            <w:pPr>
              <w:pStyle w:val="ConsPlusNormal"/>
              <w:jc w:val="both"/>
            </w:pPr>
            <w:r>
              <w:t>1-й этап - 2014 - 2018 годы;</w:t>
            </w:r>
          </w:p>
          <w:p w:rsidR="00465484" w:rsidRDefault="00465484">
            <w:pPr>
              <w:pStyle w:val="ConsPlusNormal"/>
              <w:jc w:val="both"/>
            </w:pPr>
            <w:r>
              <w:t>2-й этап - 2019 - 2025 годы</w:t>
            </w:r>
          </w:p>
        </w:tc>
      </w:tr>
      <w:tr w:rsidR="0046548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</w:pPr>
            <w:r>
              <w:t>Объемы бюджетных ассигнований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both"/>
            </w:pPr>
            <w:r>
              <w:t xml:space="preserve">общий объем бюджетных ассигнований на реализацию государственной программы </w:t>
            </w:r>
            <w:r>
              <w:lastRenderedPageBreak/>
              <w:t>составляет 5</w:t>
            </w:r>
            <w:r w:rsidR="00A429D0">
              <w:t>3</w:t>
            </w:r>
            <w:r w:rsidR="00614155" w:rsidRPr="00614155">
              <w:t>640193</w:t>
            </w:r>
            <w:r w:rsidR="00A429D0">
              <w:t>,</w:t>
            </w:r>
            <w:r w:rsidR="00614155" w:rsidRPr="00614155">
              <w:t>272</w:t>
            </w:r>
            <w:r>
              <w:t xml:space="preserve"> тыс. рублей, в том числе по годам:</w:t>
            </w:r>
          </w:p>
          <w:p w:rsidR="00465484" w:rsidRDefault="00465484">
            <w:pPr>
              <w:pStyle w:val="ConsPlusNormal"/>
              <w:jc w:val="both"/>
            </w:pPr>
            <w:r>
              <w:t>2014 год - 5934488,251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2015 год - 5727229,180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2016 год - 5674553,851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2017 год - 6542908,242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2018 год - 5827086,407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2019 год - 5355852,835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2020 год - 4029388,354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 xml:space="preserve">2021 год </w:t>
            </w:r>
            <w:r w:rsidR="00416692">
              <w:t>–</w:t>
            </w:r>
            <w:r w:rsidR="00224F84">
              <w:t xml:space="preserve"> </w:t>
            </w:r>
            <w:r w:rsidR="00A429D0">
              <w:t>3</w:t>
            </w:r>
            <w:r w:rsidR="00614155" w:rsidRPr="00157297">
              <w:t>722280</w:t>
            </w:r>
            <w:r w:rsidR="00A429D0">
              <w:t>,</w:t>
            </w:r>
            <w:r w:rsidR="00614155" w:rsidRPr="00157297">
              <w:t xml:space="preserve">662 </w:t>
            </w:r>
            <w:r>
              <w:t>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 xml:space="preserve">2022 год </w:t>
            </w:r>
            <w:r w:rsidR="00416692">
              <w:t>–</w:t>
            </w:r>
            <w:r>
              <w:t xml:space="preserve"> </w:t>
            </w:r>
            <w:r w:rsidR="00A429D0">
              <w:t xml:space="preserve">3377258,900 </w:t>
            </w:r>
            <w:r w:rsidR="00416692">
              <w:t xml:space="preserve"> </w:t>
            </w:r>
            <w:r>
              <w:t>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 xml:space="preserve">2023 год </w:t>
            </w:r>
            <w:r w:rsidR="00416692">
              <w:t>–</w:t>
            </w:r>
            <w:r>
              <w:t xml:space="preserve"> </w:t>
            </w:r>
            <w:r w:rsidR="00A429D0">
              <w:t>3077408,867</w:t>
            </w:r>
            <w:r>
              <w:t xml:space="preserve">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 xml:space="preserve">2024 год - </w:t>
            </w:r>
            <w:r w:rsidR="00A429D0">
              <w:t>2621700,000</w:t>
            </w:r>
            <w:r>
              <w:t xml:space="preserve">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2025 год - 1750037,723 тыс. рублей,</w:t>
            </w:r>
          </w:p>
          <w:p w:rsidR="00465484" w:rsidRDefault="00465484">
            <w:pPr>
              <w:pStyle w:val="ConsPlusNormal"/>
              <w:jc w:val="both"/>
            </w:pPr>
            <w:r>
              <w:t>в том числе:</w:t>
            </w:r>
          </w:p>
          <w:p w:rsidR="00465484" w:rsidRDefault="00465484">
            <w:pPr>
              <w:pStyle w:val="ConsPlusNormal"/>
              <w:jc w:val="both"/>
            </w:pPr>
            <w:r>
              <w:t>за счет средств областного бюджета -</w:t>
            </w:r>
          </w:p>
          <w:p w:rsidR="00465484" w:rsidRDefault="00465484">
            <w:pPr>
              <w:pStyle w:val="ConsPlusNormal"/>
              <w:jc w:val="both"/>
            </w:pPr>
            <w:r>
              <w:t>1</w:t>
            </w:r>
            <w:r w:rsidR="005344DE" w:rsidRPr="007B62E1">
              <w:t>3577969</w:t>
            </w:r>
            <w:r>
              <w:t>,</w:t>
            </w:r>
            <w:r w:rsidR="005344DE" w:rsidRPr="007B62E1">
              <w:t>508</w:t>
            </w:r>
            <w:r>
              <w:t xml:space="preserve"> тыс. рублей,</w:t>
            </w:r>
          </w:p>
          <w:p w:rsidR="00465484" w:rsidRDefault="00465484">
            <w:pPr>
              <w:pStyle w:val="ConsPlusNormal"/>
              <w:jc w:val="both"/>
            </w:pPr>
            <w:r>
              <w:t>из них:</w:t>
            </w:r>
          </w:p>
          <w:p w:rsidR="00465484" w:rsidRDefault="00465484">
            <w:pPr>
              <w:pStyle w:val="ConsPlusNormal"/>
              <w:jc w:val="both"/>
            </w:pPr>
            <w:r>
              <w:t>2014 год - 1496065,094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2015 год - 748971,176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2016 год - 1140953,551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2017 год - 1403945,674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2018 год - 1394486,907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2019 год - 1636033,835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2020 год - 1206617,154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 xml:space="preserve">2021 год </w:t>
            </w:r>
            <w:r w:rsidR="00614155">
              <w:t>–</w:t>
            </w:r>
            <w:r>
              <w:t xml:space="preserve"> </w:t>
            </w:r>
            <w:r w:rsidR="00614155" w:rsidRPr="00157297">
              <w:t>1118101</w:t>
            </w:r>
            <w:r w:rsidR="00614155">
              <w:t>,</w:t>
            </w:r>
            <w:r w:rsidR="00614155" w:rsidRPr="00157297">
              <w:t xml:space="preserve">862 </w:t>
            </w:r>
            <w:r>
              <w:t>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 xml:space="preserve">2022 год </w:t>
            </w:r>
            <w:r w:rsidR="006F249E">
              <w:t>–</w:t>
            </w:r>
            <w:r>
              <w:t xml:space="preserve"> </w:t>
            </w:r>
            <w:r w:rsidR="006F249E">
              <w:t>904686,700</w:t>
            </w:r>
            <w:r>
              <w:t xml:space="preserve">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 xml:space="preserve">2023 год </w:t>
            </w:r>
            <w:r w:rsidR="006F249E">
              <w:t>–</w:t>
            </w:r>
            <w:r>
              <w:t xml:space="preserve"> </w:t>
            </w:r>
            <w:r w:rsidR="006F249E">
              <w:t>822353,967</w:t>
            </w:r>
            <w:r>
              <w:t xml:space="preserve">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 xml:space="preserve">2024 год </w:t>
            </w:r>
            <w:r w:rsidR="006F249E">
              <w:t>–</w:t>
            </w:r>
            <w:r>
              <w:t xml:space="preserve"> </w:t>
            </w:r>
            <w:r w:rsidR="006F249E">
              <w:t>741718,100</w:t>
            </w:r>
            <w:r>
              <w:t xml:space="preserve">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2025 год - 964035,488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за счет средств областного бюджета, источником финансового обеспечения которых являются средства федерального бюджета, -</w:t>
            </w:r>
          </w:p>
          <w:p w:rsidR="00465484" w:rsidRDefault="005344DE">
            <w:pPr>
              <w:pStyle w:val="ConsPlusNormal"/>
              <w:jc w:val="both"/>
            </w:pPr>
            <w:r w:rsidRPr="007B62E1">
              <w:t>40062223</w:t>
            </w:r>
            <w:r w:rsidR="00465484">
              <w:t>,7</w:t>
            </w:r>
            <w:r w:rsidRPr="007B62E1">
              <w:t xml:space="preserve">64 </w:t>
            </w:r>
            <w:r w:rsidR="00465484">
              <w:t>тыс. рублей,</w:t>
            </w:r>
          </w:p>
          <w:p w:rsidR="00465484" w:rsidRDefault="00465484">
            <w:pPr>
              <w:pStyle w:val="ConsPlusNormal"/>
              <w:jc w:val="both"/>
            </w:pPr>
            <w:r>
              <w:t>из них:</w:t>
            </w:r>
          </w:p>
          <w:p w:rsidR="00465484" w:rsidRDefault="00465484">
            <w:pPr>
              <w:pStyle w:val="ConsPlusNormal"/>
              <w:jc w:val="both"/>
            </w:pPr>
            <w:r>
              <w:t>2014 год - 4438423,157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2015 год - 4978258,004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2016 год - 4533600,300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2017 год - 5138962,568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2018 год - 4432599,500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2019 год - 3719819,000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2020 год - 2822771,200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 xml:space="preserve">2021 год - </w:t>
            </w:r>
            <w:r w:rsidR="00614155">
              <w:t>2604178</w:t>
            </w:r>
            <w:r>
              <w:t>,</w:t>
            </w:r>
            <w:r w:rsidR="00614155">
              <w:t>8</w:t>
            </w:r>
            <w:r>
              <w:t>00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lastRenderedPageBreak/>
              <w:t xml:space="preserve">2022 год </w:t>
            </w:r>
            <w:r w:rsidR="006F249E">
              <w:t>–</w:t>
            </w:r>
            <w:r>
              <w:t xml:space="preserve"> </w:t>
            </w:r>
            <w:r w:rsidR="006F249E">
              <w:t xml:space="preserve">2472572,200 </w:t>
            </w:r>
            <w:r>
              <w:t>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 xml:space="preserve">2023 год </w:t>
            </w:r>
            <w:r w:rsidR="006F249E">
              <w:t>–</w:t>
            </w:r>
            <w:r>
              <w:t xml:space="preserve"> </w:t>
            </w:r>
            <w:r w:rsidR="006F249E">
              <w:t>2255054,900</w:t>
            </w:r>
            <w:r>
              <w:t xml:space="preserve">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 xml:space="preserve">2024 год </w:t>
            </w:r>
            <w:r w:rsidR="006F249E">
              <w:t>–</w:t>
            </w:r>
            <w:r>
              <w:t xml:space="preserve"> </w:t>
            </w:r>
            <w:r w:rsidR="006F249E">
              <w:t>1879981,900</w:t>
            </w:r>
            <w:r>
              <w:t xml:space="preserve">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2025 год - 786002,235 тыс. рублей</w:t>
            </w:r>
          </w:p>
        </w:tc>
      </w:tr>
      <w:tr w:rsidR="00465484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both"/>
            </w:pPr>
          </w:p>
        </w:tc>
      </w:tr>
      <w:tr w:rsidR="0046548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</w:pPr>
            <w: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both"/>
            </w:pPr>
            <w:r>
              <w:t>2019 год - 107697,000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2020 год - 104777,000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2021 год - 100821,000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2022 год - 150594,510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2023 год - 154903,580 тыс.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2024 год - 322 595,110 тыс. рублей</w:t>
            </w:r>
          </w:p>
        </w:tc>
      </w:tr>
      <w:tr w:rsidR="0046548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65484" w:rsidRDefault="00465484">
            <w:pPr>
              <w:pStyle w:val="ConsPlusNormal"/>
              <w:jc w:val="both"/>
            </w:pPr>
            <w:r>
              <w:t>Увеличение производства продукции сельского хозяйства в хозяйствах всех категорий (в сопоставимых ценах) в 2025 году по отношению к 2013 году на 37,4 процента;</w:t>
            </w:r>
          </w:p>
          <w:p w:rsidR="00465484" w:rsidRDefault="00465484">
            <w:pPr>
              <w:pStyle w:val="ConsPlusNormal"/>
              <w:jc w:val="both"/>
            </w:pPr>
            <w:r>
              <w:t>увеличение производства продукции растениеводства в хозяйствах всех категорий (в сопоставимых ценах) в 2025 году по отношению к 2013 году на 21,8 процента;</w:t>
            </w:r>
          </w:p>
          <w:p w:rsidR="00465484" w:rsidRDefault="00465484">
            <w:pPr>
              <w:pStyle w:val="ConsPlusNormal"/>
              <w:jc w:val="both"/>
            </w:pPr>
            <w:r>
              <w:t>увеличение производства продукции животноводства в хозяйствах всех категорий (в сопоставимых ценах) в 2025 году по отношению к 2013 году на 72,8 процента;</w:t>
            </w:r>
          </w:p>
          <w:p w:rsidR="00465484" w:rsidRDefault="00465484">
            <w:pPr>
              <w:pStyle w:val="ConsPlusNormal"/>
              <w:jc w:val="both"/>
            </w:pPr>
            <w:r>
              <w:t>увеличение производства пищевых продуктов (в сопоставимых ценах) в 2025 году по отношению к 2018 году на 7,3 процента;</w:t>
            </w:r>
          </w:p>
          <w:p w:rsidR="00465484" w:rsidRDefault="00465484">
            <w:pPr>
              <w:pStyle w:val="ConsPlusNormal"/>
              <w:jc w:val="both"/>
            </w:pPr>
            <w:r>
              <w:t>увеличение производства напитков (в сопоставимых ценах) в 2025 году по отношению к 2018 году на 12,3 процента;</w:t>
            </w:r>
          </w:p>
          <w:p w:rsidR="00465484" w:rsidRDefault="00465484">
            <w:pPr>
              <w:pStyle w:val="ConsPlusNormal"/>
              <w:jc w:val="both"/>
            </w:pPr>
            <w:r>
              <w:t>обеспечение среднегодового темпа прироста объема инвестиций в основной капитал сельского хозяйства в размере не менее 1,5 процента;</w:t>
            </w:r>
          </w:p>
          <w:p w:rsidR="00465484" w:rsidRDefault="00465484">
            <w:pPr>
              <w:pStyle w:val="ConsPlusNormal"/>
              <w:jc w:val="both"/>
            </w:pPr>
            <w:r>
              <w:t>увеличение производительности труда в 2025 году по отношению к 2018 году на 23,3 процента;</w:t>
            </w:r>
          </w:p>
          <w:p w:rsidR="00465484" w:rsidRDefault="00465484">
            <w:pPr>
              <w:pStyle w:val="ConsPlusNormal"/>
              <w:jc w:val="both"/>
            </w:pPr>
            <w:r>
              <w:t xml:space="preserve">достижение количества высокопроизводительных рабочих мест к </w:t>
            </w:r>
            <w:r>
              <w:lastRenderedPageBreak/>
              <w:t>2025 году до 11820 единиц;</w:t>
            </w:r>
          </w:p>
          <w:p w:rsidR="00465484" w:rsidRDefault="00465484">
            <w:pPr>
              <w:pStyle w:val="ConsPlusNormal"/>
              <w:jc w:val="both"/>
            </w:pPr>
            <w:r>
              <w:t>увеличение располагаемых ресурсов домашних хозяйств (в среднем на 1 члена домашнего хозяйства в месяц) в сельской местности к 2025 году до 19500 рублей;</w:t>
            </w:r>
          </w:p>
          <w:p w:rsidR="00465484" w:rsidRDefault="00465484">
            <w:pPr>
              <w:pStyle w:val="ConsPlusNormal"/>
              <w:jc w:val="both"/>
            </w:pPr>
            <w:r>
              <w:t>достижение среднего уровня рентабельности сельскохозяйственных организаций до 17,3 процента (с учетом субсидий);</w:t>
            </w:r>
          </w:p>
          <w:p w:rsidR="00465484" w:rsidRDefault="00465484">
            <w:pPr>
              <w:pStyle w:val="ConsPlusNormal"/>
              <w:jc w:val="both"/>
            </w:pPr>
            <w:r>
              <w:t>достижение уровня заработной платы работников сельского хозяйства (без субъектов малого предпринимательства) к 2025 году в размере 32500 рублей</w:t>
            </w:r>
          </w:p>
        </w:tc>
      </w:tr>
    </w:tbl>
    <w:p w:rsidR="001D1D52" w:rsidRDefault="001D1D52" w:rsidP="00465484">
      <w:pPr>
        <w:pStyle w:val="ConsPlusNormal"/>
      </w:pPr>
    </w:p>
    <w:sectPr w:rsidR="001D1D52" w:rsidSect="0022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ickNew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65484"/>
    <w:rsid w:val="000D0DC4"/>
    <w:rsid w:val="00157297"/>
    <w:rsid w:val="001D1D52"/>
    <w:rsid w:val="001E60B0"/>
    <w:rsid w:val="00224F84"/>
    <w:rsid w:val="00416692"/>
    <w:rsid w:val="00465484"/>
    <w:rsid w:val="005344DE"/>
    <w:rsid w:val="00614155"/>
    <w:rsid w:val="00666D68"/>
    <w:rsid w:val="006F249E"/>
    <w:rsid w:val="00786B33"/>
    <w:rsid w:val="007B62E1"/>
    <w:rsid w:val="00945585"/>
    <w:rsid w:val="00A429D0"/>
    <w:rsid w:val="00B331BC"/>
    <w:rsid w:val="00C44A29"/>
    <w:rsid w:val="00CF4999"/>
    <w:rsid w:val="00EF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B0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1E60B0"/>
    <w:pPr>
      <w:keepNext/>
      <w:jc w:val="center"/>
      <w:outlineLvl w:val="0"/>
    </w:pPr>
    <w:rPr>
      <w:rFonts w:ascii="BrickNews" w:hAnsi="BrickNews" w:cs="BrickNew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0B0"/>
    <w:rPr>
      <w:rFonts w:ascii="BrickNews" w:hAnsi="BrickNews" w:cs="BrickNews"/>
      <w:bCs/>
      <w:sz w:val="28"/>
      <w:szCs w:val="28"/>
    </w:rPr>
  </w:style>
  <w:style w:type="paragraph" w:customStyle="1" w:styleId="ConsPlusNormal">
    <w:name w:val="ConsPlusNormal"/>
    <w:rsid w:val="00465484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465484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F084EB26253B48C278C91A839038B975FD23BBAF472D1AB349E59FB0E4C1DD3641E0700A17C1BE91737EC0938B1B11F8B09678E5F8335705I03BH" TargetMode="External"/><Relationship Id="rId13" Type="http://schemas.openxmlformats.org/officeDocument/2006/relationships/hyperlink" Target="consultantplus://offline/ref=BAF084EB26253B48C278C91A839038B975FD23BBAE402D10B049E59FB0E4C1DD3641E0620A4FCEBC9E6F7494DCCD4E1EIF3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F084EB26253B48C278C91A839038B975FD23BBAF472D1AB349E59FB0E4C1DD3641E0700A17C1BC9A777EC0938B1B11F8B09678E5F8335705I03BH" TargetMode="External"/><Relationship Id="rId12" Type="http://schemas.openxmlformats.org/officeDocument/2006/relationships/hyperlink" Target="consultantplus://offline/ref=BAF084EB26253B48C278D71795FC62B57BF074B3A5487D45E74FB2C0E0E2949D7647B5334E1AC2BA932524D097C24E1AE6B78867E7E633I53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F084EB26253B48C278C91A839038B975FD23BBAF472D1AB349E59FB0E4C1DD3641E0700A17C2B49F787EC0938B1B11F8B09678E5F8335705I03BH" TargetMode="External"/><Relationship Id="rId11" Type="http://schemas.openxmlformats.org/officeDocument/2006/relationships/hyperlink" Target="consultantplus://offline/ref=BAF084EB26253B48C278C91A839038B975FD23BBA245291DB349E59FB0E4C1DD3641E0700A17C2BC9871759DC99B1F58ADBB887FFBE73149050A13I936H" TargetMode="External"/><Relationship Id="rId5" Type="http://schemas.openxmlformats.org/officeDocument/2006/relationships/hyperlink" Target="consultantplus://offline/ref=BAF084EB26253B48C278C91A839038B975FD23BBAF472D1AB349E59FB0E4C1DD3641E0700A17C2BA9B707EC0938B1B11F8B09678E5F8335705I03B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AF084EB26253B48C278C91A839038B975FD23BBA24B2E18BB49E59FB0E4C1DD3641E0700A17C2BC9871759DC99B1F58ADBB887FFBE73149050A13I936H" TargetMode="External"/><Relationship Id="rId4" Type="http://schemas.openxmlformats.org/officeDocument/2006/relationships/hyperlink" Target="consultantplus://offline/ref=BAF084EB26253B48C278C91A839038B975FD23BBAF472D1AB349E59FB0E4C1DD3641E0700A17C2BC9E767EC0938B1B11F8B09678E5F8335705I03BH" TargetMode="External"/><Relationship Id="rId9" Type="http://schemas.openxmlformats.org/officeDocument/2006/relationships/hyperlink" Target="consultantplus://offline/ref=BAF084EB26253B48C278C91A839038B975FD23BBAF472D1AB349E59FB0E4C1DD3641E0700A17C1B89E757EC0938B1B11F8B09678E5F8335705I03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Volkova_I</dc:creator>
  <cp:lastModifiedBy>Ирина В. Терехова</cp:lastModifiedBy>
  <cp:revision>9</cp:revision>
  <cp:lastPrinted>2021-10-25T14:04:00Z</cp:lastPrinted>
  <dcterms:created xsi:type="dcterms:W3CDTF">2021-10-06T13:59:00Z</dcterms:created>
  <dcterms:modified xsi:type="dcterms:W3CDTF">2021-10-25T14:04:00Z</dcterms:modified>
</cp:coreProperties>
</file>