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2000000">
      <w:pPr>
        <w:ind w:firstLine="709" w:left="0"/>
        <w:jc w:val="both"/>
        <w:rPr>
          <w:sz w:val="28"/>
          <w:highlight w:val="yellow"/>
        </w:rPr>
      </w:pPr>
      <w:r>
        <w:rPr>
          <w:sz w:val="28"/>
          <w:highlight w:val="yellow"/>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2927350</wp:posOffset>
                </wp:positionH>
                <wp:positionV relativeFrom="paragraph">
                  <wp:posOffset>29844</wp:posOffset>
                </wp:positionV>
                <wp:extent cx="2894330" cy="1144905"/>
                <wp:wrapNone/>
                <wp:docPr hidden="false" id="1" name="Picture 1"/>
                <a:graphic>
                  <a:graphicData uri="http://schemas.microsoft.com/office/word/2010/wordprocessingShape">
                    <wps:wsp>
                      <wps:cNvSpPr txBox="false"/>
                      <wps:spPr>
                        <a:xfrm flipH="false" flipV="false" rot="0">
                          <a:off x="0" y="0"/>
                          <a:ext cx="2894330" cy="114490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w="12700">
                          <a:solidFill>
                            <a:srgbClr val="FFFFFF"/>
                          </a:solidFill>
                          <a:prstDash val="solid"/>
                        </a:ln>
                      </wps:spPr>
                      <wps:txbx>
                        <w:txbxContent>
                          <w:p w14:paraId="03000000">
                            <w:pPr>
                              <w:pStyle w:val="Style_2"/>
                              <w:ind/>
                              <w:jc w:val="both"/>
                            </w:pPr>
                            <w:r>
                              <w:t>УТВЕРЖДЕНЫ</w:t>
                            </w:r>
                          </w:p>
                          <w:p w14:paraId="04000000">
                            <w:pPr>
                              <w:pStyle w:val="Style_2"/>
                            </w:pPr>
                            <w:r>
                              <w:t>приказом Министерства финансов и бюджетного контроля</w:t>
                            </w:r>
                          </w:p>
                          <w:p w14:paraId="05000000">
                            <w:pPr>
                              <w:pStyle w:val="Style_2"/>
                            </w:pPr>
                            <w:r>
                              <w:t>Курской области</w:t>
                            </w:r>
                          </w:p>
                          <w:p w14:paraId="06000000">
                            <w:pPr>
                              <w:pStyle w:val="Style_2"/>
                              <w:ind/>
                              <w:jc w:val="both"/>
                            </w:pPr>
                            <w:r>
                              <w:t>от</w:t>
                            </w:r>
                            <w:r>
                              <w:t xml:space="preserve"> 18.08.2025</w:t>
                            </w:r>
                            <w:r>
                              <w:t xml:space="preserve"> № 91н</w:t>
                            </w:r>
                          </w:p>
                        </w:txbxContent>
                      </wps:txbx>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07000000">
      <w:pPr>
        <w:ind w:firstLine="709" w:left="0"/>
        <w:jc w:val="both"/>
        <w:rPr>
          <w:sz w:val="28"/>
          <w:highlight w:val="yellow"/>
        </w:rPr>
      </w:pPr>
    </w:p>
    <w:p w14:paraId="08000000">
      <w:pPr>
        <w:ind w:firstLine="709" w:left="0"/>
        <w:jc w:val="both"/>
        <w:rPr>
          <w:sz w:val="28"/>
          <w:highlight w:val="yellow"/>
        </w:rPr>
      </w:pPr>
    </w:p>
    <w:p w14:paraId="09000000">
      <w:pPr>
        <w:ind w:firstLine="709" w:left="0"/>
        <w:jc w:val="both"/>
        <w:rPr>
          <w:sz w:val="28"/>
          <w:highlight w:val="yellow"/>
        </w:rPr>
      </w:pPr>
    </w:p>
    <w:p w14:paraId="0A000000">
      <w:pPr>
        <w:ind/>
        <w:jc w:val="both"/>
        <w:rPr>
          <w:sz w:val="28"/>
          <w:highlight w:val="yellow"/>
        </w:rPr>
      </w:pPr>
    </w:p>
    <w:p w14:paraId="0B000000">
      <w:pPr>
        <w:ind w:firstLine="709" w:left="0"/>
        <w:jc w:val="both"/>
        <w:rPr>
          <w:sz w:val="28"/>
          <w:highlight w:val="yellow"/>
        </w:rPr>
      </w:pPr>
    </w:p>
    <w:p w14:paraId="0C000000">
      <w:pPr>
        <w:ind/>
        <w:jc w:val="center"/>
        <w:rPr>
          <w:b w:val="1"/>
        </w:rPr>
      </w:pPr>
    </w:p>
    <w:p w14:paraId="0D000000">
      <w:pPr>
        <w:ind/>
        <w:jc w:val="center"/>
        <w:rPr>
          <w:b w:val="1"/>
          <w:sz w:val="28"/>
        </w:rPr>
      </w:pPr>
      <w:r>
        <w:rPr>
          <w:b w:val="1"/>
          <w:sz w:val="28"/>
        </w:rPr>
        <w:t>ИЗМЕНЕНИ</w:t>
      </w:r>
      <w:r>
        <w:rPr>
          <w:b w:val="1"/>
          <w:sz w:val="28"/>
        </w:rPr>
        <w:t>Я</w:t>
      </w:r>
      <w:r>
        <w:rPr>
          <w:b w:val="1"/>
          <w:sz w:val="28"/>
        </w:rPr>
        <w:t>,</w:t>
      </w:r>
    </w:p>
    <w:p w14:paraId="0E000000">
      <w:pPr>
        <w:ind w:firstLine="709" w:left="0"/>
        <w:jc w:val="center"/>
        <w:rPr>
          <w:b w:val="1"/>
          <w:sz w:val="28"/>
        </w:rPr>
      </w:pPr>
      <w:r>
        <w:rPr>
          <w:b w:val="1"/>
          <w:sz w:val="28"/>
        </w:rPr>
        <w:t>котор</w:t>
      </w:r>
      <w:r>
        <w:rPr>
          <w:b w:val="1"/>
          <w:sz w:val="28"/>
        </w:rPr>
        <w:t>ы</w:t>
      </w:r>
      <w:r>
        <w:rPr>
          <w:b w:val="1"/>
          <w:sz w:val="28"/>
        </w:rPr>
        <w:t>е</w:t>
      </w:r>
      <w:r>
        <w:rPr>
          <w:b w:val="1"/>
          <w:sz w:val="28"/>
        </w:rPr>
        <w:t xml:space="preserve"> внос</w:t>
      </w:r>
      <w:r>
        <w:rPr>
          <w:b w:val="1"/>
          <w:sz w:val="28"/>
        </w:rPr>
        <w:t>я</w:t>
      </w:r>
      <w:r>
        <w:rPr>
          <w:b w:val="1"/>
          <w:sz w:val="28"/>
        </w:rPr>
        <w:t>тся в п</w:t>
      </w:r>
      <w:r>
        <w:rPr>
          <w:b w:val="1"/>
          <w:sz w:val="28"/>
        </w:rPr>
        <w:t xml:space="preserve">риказ </w:t>
      </w:r>
      <w:r>
        <w:rPr>
          <w:b w:val="1"/>
          <w:sz w:val="28"/>
        </w:rPr>
        <w:t>М</w:t>
      </w:r>
      <w:r>
        <w:rPr>
          <w:b w:val="1"/>
          <w:sz w:val="28"/>
        </w:rPr>
        <w:t>инистерства</w:t>
      </w:r>
      <w:r>
        <w:rPr>
          <w:b w:val="1"/>
          <w:sz w:val="28"/>
        </w:rPr>
        <w:t xml:space="preserve"> финансов</w:t>
      </w:r>
      <w:r>
        <w:rPr>
          <w:b w:val="1"/>
          <w:sz w:val="28"/>
        </w:rPr>
        <w:t xml:space="preserve"> </w:t>
      </w:r>
      <w:r>
        <w:rPr>
          <w:b w:val="1"/>
          <w:sz w:val="28"/>
        </w:rPr>
        <w:br/>
      </w:r>
      <w:r>
        <w:rPr>
          <w:b w:val="1"/>
          <w:sz w:val="28"/>
        </w:rPr>
        <w:t>и бюджетного контроля</w:t>
      </w:r>
      <w:r>
        <w:rPr>
          <w:b w:val="1"/>
          <w:sz w:val="28"/>
        </w:rPr>
        <w:t xml:space="preserve"> Курской</w:t>
      </w:r>
      <w:r>
        <w:rPr>
          <w:b w:val="1"/>
          <w:sz w:val="28"/>
        </w:rPr>
        <w:t xml:space="preserve"> области от </w:t>
      </w:r>
      <w:r>
        <w:rPr>
          <w:b w:val="1"/>
          <w:sz w:val="28"/>
        </w:rPr>
        <w:t>12</w:t>
      </w:r>
      <w:r>
        <w:rPr>
          <w:b w:val="1"/>
          <w:sz w:val="28"/>
        </w:rPr>
        <w:t>.1</w:t>
      </w:r>
      <w:r>
        <w:rPr>
          <w:b w:val="1"/>
          <w:sz w:val="28"/>
        </w:rPr>
        <w:t>2</w:t>
      </w:r>
      <w:r>
        <w:rPr>
          <w:b w:val="1"/>
          <w:sz w:val="28"/>
        </w:rPr>
        <w:t>.20</w:t>
      </w:r>
      <w:r>
        <w:rPr>
          <w:b w:val="1"/>
          <w:sz w:val="28"/>
        </w:rPr>
        <w:t>2</w:t>
      </w:r>
      <w:r>
        <w:rPr>
          <w:b w:val="1"/>
          <w:sz w:val="28"/>
        </w:rPr>
        <w:t>4</w:t>
      </w:r>
      <w:r>
        <w:rPr>
          <w:b w:val="1"/>
          <w:sz w:val="28"/>
        </w:rPr>
        <w:t xml:space="preserve"> № </w:t>
      </w:r>
      <w:r>
        <w:rPr>
          <w:b w:val="1"/>
          <w:sz w:val="28"/>
        </w:rPr>
        <w:t>1</w:t>
      </w:r>
      <w:r>
        <w:rPr>
          <w:b w:val="1"/>
          <w:sz w:val="28"/>
        </w:rPr>
        <w:t>02</w:t>
      </w:r>
      <w:r>
        <w:rPr>
          <w:b w:val="1"/>
          <w:sz w:val="28"/>
        </w:rPr>
        <w:t>н</w:t>
      </w:r>
      <w:r>
        <w:rPr>
          <w:b w:val="1"/>
          <w:sz w:val="28"/>
        </w:rPr>
        <w:t xml:space="preserve"> </w:t>
      </w:r>
      <w:r>
        <w:rPr>
          <w:b w:val="1"/>
          <w:sz w:val="28"/>
        </w:rPr>
        <w:br/>
      </w:r>
      <w:r>
        <w:rPr>
          <w:b w:val="1"/>
          <w:sz w:val="28"/>
        </w:rPr>
        <w:t>«Об утверждении Порядка формирования</w:t>
      </w:r>
      <w:r>
        <w:rPr>
          <w:b w:val="1"/>
          <w:sz w:val="28"/>
        </w:rPr>
        <w:t xml:space="preserve"> </w:t>
      </w:r>
      <w:r>
        <w:rPr>
          <w:b w:val="1"/>
          <w:sz w:val="28"/>
        </w:rPr>
        <w:t>и</w:t>
      </w:r>
      <w:r>
        <w:rPr>
          <w:b w:val="1"/>
          <w:sz w:val="28"/>
        </w:rPr>
        <w:t xml:space="preserve"> </w:t>
      </w:r>
      <w:r>
        <w:rPr>
          <w:b w:val="1"/>
          <w:sz w:val="28"/>
        </w:rPr>
        <w:t>применения кодов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Курской области»</w:t>
      </w:r>
    </w:p>
    <w:p w14:paraId="0F000000">
      <w:pPr>
        <w:ind w:firstLine="567" w:left="0"/>
        <w:jc w:val="both"/>
        <w:rPr>
          <w:sz w:val="28"/>
        </w:rPr>
      </w:pPr>
    </w:p>
    <w:p w14:paraId="10000000">
      <w:pPr>
        <w:ind w:firstLine="709" w:left="0"/>
        <w:jc w:val="both"/>
        <w:rPr>
          <w:sz w:val="28"/>
        </w:rPr>
      </w:pPr>
      <w:r>
        <w:rPr>
          <w:sz w:val="28"/>
        </w:rPr>
        <w:t xml:space="preserve">В Порядке </w:t>
      </w:r>
      <w:r>
        <w:rPr>
          <w:sz w:val="28"/>
        </w:rPr>
        <w:t xml:space="preserve">формирования и применения кодов бюджетной классификации Российской Федерации в части, относящейся к областному бюджету и бюджету территориального фонда обязательного медицинского </w:t>
      </w:r>
      <w:r>
        <w:rPr>
          <w:sz w:val="28"/>
        </w:rPr>
        <w:t>страхования Курской области, утвержденном указанным приказом:</w:t>
      </w:r>
    </w:p>
    <w:p w14:paraId="11000000">
      <w:pPr>
        <w:ind w:firstLine="709" w:left="0"/>
        <w:jc w:val="both"/>
        <w:rPr>
          <w:sz w:val="28"/>
        </w:rPr>
      </w:pPr>
      <w:r>
        <w:rPr>
          <w:sz w:val="28"/>
        </w:rPr>
        <w:t>1</w:t>
      </w:r>
      <w:r>
        <w:rPr>
          <w:sz w:val="28"/>
        </w:rPr>
        <w:t>. </w:t>
      </w:r>
      <w:r>
        <w:rPr>
          <w:sz w:val="28"/>
        </w:rPr>
        <w:t>Подпункт 2.</w:t>
      </w:r>
      <w:r>
        <w:rPr>
          <w:sz w:val="28"/>
        </w:rPr>
        <w:t>2</w:t>
      </w:r>
      <w:r>
        <w:rPr>
          <w:sz w:val="28"/>
        </w:rPr>
        <w:t xml:space="preserve"> </w:t>
      </w:r>
      <w:r>
        <w:rPr>
          <w:sz w:val="28"/>
        </w:rPr>
        <w:t>пункта</w:t>
      </w:r>
      <w:r>
        <w:rPr>
          <w:sz w:val="28"/>
        </w:rPr>
        <w:t xml:space="preserve"> 2 раздела </w:t>
      </w:r>
      <w:r>
        <w:rPr>
          <w:sz w:val="28"/>
        </w:rPr>
        <w:t>II</w:t>
      </w:r>
      <w:r>
        <w:rPr>
          <w:sz w:val="28"/>
        </w:rPr>
        <w:t xml:space="preserve"> «Классификация расходов областного </w:t>
      </w:r>
      <w:r>
        <w:rPr>
          <w:sz w:val="28"/>
        </w:rPr>
        <w:t>бюджета»</w:t>
      </w:r>
      <w:r>
        <w:rPr>
          <w:sz w:val="28"/>
        </w:rPr>
        <w:t>:</w:t>
      </w:r>
    </w:p>
    <w:p w14:paraId="12000000">
      <w:pPr>
        <w:ind w:firstLine="709" w:left="0"/>
        <w:jc w:val="both"/>
        <w:rPr>
          <w:sz w:val="28"/>
        </w:rPr>
      </w:pPr>
      <w:r>
        <w:rPr>
          <w:sz w:val="28"/>
        </w:rPr>
        <w:t>1) </w:t>
      </w:r>
      <w:r>
        <w:rPr>
          <w:sz w:val="28"/>
        </w:rPr>
        <w:t xml:space="preserve">дополнить подпунктом </w:t>
      </w:r>
      <w:r>
        <w:rPr>
          <w:sz w:val="28"/>
        </w:rPr>
        <w:t>2.2.243</w:t>
      </w:r>
      <w:r>
        <w:rPr>
          <w:sz w:val="28"/>
          <w:vertAlign w:val="superscript"/>
        </w:rPr>
        <w:t>1</w:t>
      </w:r>
      <w:r>
        <w:rPr>
          <w:sz w:val="28"/>
        </w:rPr>
        <w:t xml:space="preserve"> </w:t>
      </w:r>
      <w:r>
        <w:rPr>
          <w:sz w:val="28"/>
        </w:rPr>
        <w:t>следующего содержания:</w:t>
      </w:r>
    </w:p>
    <w:p w14:paraId="13000000">
      <w:pPr>
        <w:ind w:firstLine="709" w:left="0"/>
        <w:jc w:val="both"/>
        <w:rPr>
          <w:sz w:val="28"/>
        </w:rPr>
      </w:pPr>
      <w:r>
        <w:rPr>
          <w:sz w:val="28"/>
        </w:rPr>
        <w:t>«</w:t>
      </w:r>
      <w:r>
        <w:rPr>
          <w:sz w:val="28"/>
        </w:rPr>
        <w:t>2.2.243</w:t>
      </w:r>
      <w:r>
        <w:rPr>
          <w:sz w:val="28"/>
          <w:vertAlign w:val="superscript"/>
        </w:rPr>
        <w:t>1</w:t>
      </w:r>
      <w:r>
        <w:rPr>
          <w:sz w:val="28"/>
        </w:rPr>
        <w:t>.</w:t>
      </w:r>
      <w:r>
        <w:rPr>
          <w:sz w:val="28"/>
        </w:rPr>
        <w:t> </w:t>
      </w:r>
      <w:r>
        <w:rPr>
          <w:sz w:val="28"/>
        </w:rPr>
        <w:t>По направлению расходов «</w:t>
      </w:r>
      <w:r>
        <w:rPr>
          <w:sz w:val="28"/>
        </w:rPr>
        <w:t>97500 Реализация инфраструктурных проектов (мероприятий), источником финансового обеспечения которых являются казначейские инфраструктурные кредиты» отражаются расходы на реализацию инфраструктурных проектов (мероприятий), источником финансового обеспечения которых являются казначей</w:t>
      </w:r>
      <w:r>
        <w:rPr>
          <w:sz w:val="28"/>
        </w:rPr>
        <w:t>ские инфраструктурные кредиты</w:t>
      </w:r>
      <w:r>
        <w:rPr>
          <w:sz w:val="28"/>
        </w:rPr>
        <w:t>.»;</w:t>
      </w:r>
    </w:p>
    <w:p w14:paraId="14000000">
      <w:pPr>
        <w:ind w:firstLine="709" w:left="0"/>
        <w:jc w:val="both"/>
        <w:rPr>
          <w:sz w:val="28"/>
        </w:rPr>
      </w:pPr>
      <w:r>
        <w:rPr>
          <w:sz w:val="28"/>
        </w:rPr>
        <w:t>2) дополнить подпунктом 2.2.276</w:t>
      </w:r>
      <w:r>
        <w:rPr>
          <w:sz w:val="28"/>
          <w:vertAlign w:val="superscript"/>
        </w:rPr>
        <w:t>1</w:t>
      </w:r>
      <w:r>
        <w:rPr>
          <w:sz w:val="28"/>
        </w:rPr>
        <w:t xml:space="preserve"> следующего содержания:</w:t>
      </w:r>
    </w:p>
    <w:p w14:paraId="15000000">
      <w:pPr>
        <w:ind w:firstLine="709" w:left="0"/>
        <w:jc w:val="both"/>
        <w:rPr>
          <w:sz w:val="28"/>
        </w:rPr>
      </w:pPr>
      <w:r>
        <w:rPr>
          <w:sz w:val="28"/>
        </w:rPr>
        <w:t>«2.2.276</w:t>
      </w:r>
      <w:r>
        <w:rPr>
          <w:sz w:val="28"/>
          <w:vertAlign w:val="superscript"/>
        </w:rPr>
        <w:t>1</w:t>
      </w:r>
      <w:r>
        <w:rPr>
          <w:sz w:val="28"/>
        </w:rPr>
        <w:t>. </w:t>
      </w:r>
      <w:r>
        <w:rPr>
          <w:sz w:val="28"/>
        </w:rPr>
        <w:t>По направлению расходов «А8850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утратившим жилые помещения в результате обстрелов со стороны вооруженных формирований Украины, за счет средств областного бюджета» отражаются расходы областного бюджета на предоставление субвенции бюджетам муниципальных образований на осуществление отдельного государственного полномочия по предоставлению жилых помещений детям-сиротам</w:t>
      </w:r>
      <w:r>
        <w:rPr>
          <w:sz w:val="28"/>
        </w:rPr>
        <w:t xml:space="preserve"> и детям, оставшимся без попечения родителей, лицам из числа детей-сирот и детей, оставшихся без попечения родителей, утратившим жилые помещения в результате обстрелов со стороны вооруженных формирований Украины</w:t>
      </w:r>
      <w:r>
        <w:rPr>
          <w:sz w:val="28"/>
        </w:rPr>
        <w:t>.».</w:t>
      </w:r>
    </w:p>
    <w:p w14:paraId="16000000">
      <w:pPr>
        <w:ind w:firstLine="709" w:left="0"/>
        <w:jc w:val="both"/>
        <w:rPr>
          <w:sz w:val="28"/>
        </w:rPr>
      </w:pPr>
      <w:r>
        <w:rPr>
          <w:sz w:val="28"/>
        </w:rPr>
        <w:t>2</w:t>
      </w:r>
      <w:r>
        <w:rPr>
          <w:sz w:val="28"/>
        </w:rPr>
        <w:t>.</w:t>
      </w:r>
      <w:r>
        <w:rPr>
          <w:sz w:val="28"/>
        </w:rPr>
        <w:t> </w:t>
      </w:r>
      <w:r>
        <w:rPr>
          <w:sz w:val="28"/>
        </w:rPr>
        <w:t xml:space="preserve">В </w:t>
      </w:r>
      <w:r>
        <w:rPr>
          <w:sz w:val="28"/>
        </w:rPr>
        <w:t>Приложении 1 к указанному Порядку</w:t>
      </w:r>
      <w:r>
        <w:rPr>
          <w:sz w:val="28"/>
        </w:rPr>
        <w:t>:</w:t>
      </w:r>
    </w:p>
    <w:p w14:paraId="17000000">
      <w:pPr>
        <w:ind w:firstLine="709" w:left="0"/>
        <w:jc w:val="both"/>
        <w:rPr>
          <w:sz w:val="28"/>
        </w:rPr>
      </w:pPr>
      <w:r>
        <w:rPr>
          <w:sz w:val="28"/>
        </w:rPr>
        <w:t>1) </w:t>
      </w:r>
      <w:r>
        <w:rPr>
          <w:sz w:val="28"/>
        </w:rPr>
        <w:t>после строки</w:t>
      </w:r>
      <w:r>
        <w:rPr>
          <w:sz w:val="28"/>
        </w:rPr>
        <w:t>:</w:t>
      </w:r>
    </w:p>
    <w:tbl>
      <w:tblPr>
        <w:tblStyle w:val="Style_3"/>
        <w:tblLayout w:type="fixed"/>
        <w:tblCellMar>
          <w:top w:type="dxa" w:w="102"/>
          <w:left w:type="dxa" w:w="62"/>
          <w:bottom w:type="dxa" w:w="102"/>
          <w:right w:type="dxa" w:w="62"/>
        </w:tblCellMar>
      </w:tblPr>
      <w:tblGrid>
        <w:gridCol w:w="2189"/>
        <w:gridCol w:w="6945"/>
      </w:tblGrid>
      <w:tr>
        <w:trPr>
          <w:trHeight w:hRule="atLeast" w:val="323"/>
        </w:trPr>
        <w:tc>
          <w:tcPr>
            <w:tcW w:type="dxa" w:w="2189"/>
            <w:tcMar>
              <w:top w:type="dxa" w:w="102"/>
              <w:left w:type="dxa" w:w="62"/>
              <w:bottom w:type="dxa" w:w="102"/>
              <w:right w:type="dxa" w:w="62"/>
            </w:tcMar>
          </w:tcPr>
          <w:p w14:paraId="18000000">
            <w:pPr>
              <w:rPr>
                <w:sz w:val="28"/>
              </w:rPr>
            </w:pPr>
            <w:r>
              <w:rPr>
                <w:sz w:val="28"/>
              </w:rPr>
              <w:t>«05 2 04 67395</w:t>
            </w:r>
          </w:p>
        </w:tc>
        <w:tc>
          <w:tcPr>
            <w:tcW w:type="dxa" w:w="6945"/>
            <w:tcBorders>
              <w:left w:sz="4" w:val="nil"/>
            </w:tcBorders>
            <w:tcMar>
              <w:top w:type="dxa" w:w="102"/>
              <w:left w:type="dxa" w:w="62"/>
              <w:bottom w:type="dxa" w:w="102"/>
              <w:right w:type="dxa" w:w="62"/>
            </w:tcMar>
          </w:tcPr>
          <w:p w14:paraId="19000000">
            <w:pPr>
              <w:ind/>
              <w:jc w:val="both"/>
              <w:rPr>
                <w:sz w:val="28"/>
              </w:rPr>
            </w:pPr>
            <w:r>
              <w:rPr>
                <w:sz w:val="28"/>
              </w:rPr>
              <w:t xml:space="preserve">Реализация региональной программы «Модернизация коммунальной инфраструктуры Курской области» </w:t>
            </w:r>
            <w:r>
              <w:rPr>
                <w:sz w:val="28"/>
              </w:rPr>
              <w:t>за счет средств областного бюджета»</w:t>
            </w:r>
          </w:p>
        </w:tc>
      </w:tr>
    </w:tbl>
    <w:p w14:paraId="1A000000">
      <w:pPr>
        <w:pStyle w:val="Style_4"/>
        <w:ind w:firstLine="709" w:left="0"/>
      </w:pPr>
      <w:r>
        <w:t>дополнить строкой следующего содержания:</w:t>
      </w:r>
    </w:p>
    <w:tbl>
      <w:tblPr>
        <w:tblStyle w:val="Style_3"/>
        <w:tblLayout w:type="fixed"/>
        <w:tblCellMar>
          <w:top w:type="dxa" w:w="102"/>
          <w:left w:type="dxa" w:w="62"/>
          <w:bottom w:type="dxa" w:w="102"/>
          <w:right w:type="dxa" w:w="62"/>
        </w:tblCellMar>
      </w:tblPr>
      <w:tblGrid>
        <w:gridCol w:w="2189"/>
        <w:gridCol w:w="6945"/>
      </w:tblGrid>
      <w:tr>
        <w:trPr>
          <w:trHeight w:hRule="atLeast" w:val="734"/>
        </w:trPr>
        <w:tc>
          <w:tcPr>
            <w:tcW w:type="dxa" w:w="2189"/>
            <w:tcMar>
              <w:top w:type="dxa" w:w="102"/>
              <w:left w:type="dxa" w:w="62"/>
              <w:bottom w:type="dxa" w:w="102"/>
              <w:right w:type="dxa" w:w="62"/>
            </w:tcMar>
          </w:tcPr>
          <w:p w14:paraId="1B000000">
            <w:pPr>
              <w:rPr>
                <w:sz w:val="28"/>
              </w:rPr>
            </w:pPr>
            <w:r>
              <w:rPr>
                <w:sz w:val="28"/>
              </w:rPr>
              <w:t>«05 2 04 97500</w:t>
            </w:r>
          </w:p>
        </w:tc>
        <w:tc>
          <w:tcPr>
            <w:tcW w:type="dxa" w:w="6945"/>
            <w:tcBorders>
              <w:left w:sz="4" w:val="nil"/>
            </w:tcBorders>
            <w:tcMar>
              <w:top w:type="dxa" w:w="102"/>
              <w:left w:type="dxa" w:w="62"/>
              <w:bottom w:type="dxa" w:w="102"/>
              <w:right w:type="dxa" w:w="62"/>
            </w:tcMar>
          </w:tcPr>
          <w:p w14:paraId="1C000000">
            <w:pPr>
              <w:ind/>
              <w:jc w:val="both"/>
              <w:rPr>
                <w:sz w:val="28"/>
              </w:rPr>
            </w:pPr>
            <w:r>
              <w:rPr>
                <w:sz w:val="28"/>
              </w:rPr>
              <w:t xml:space="preserve">Реализация инфраструктурных проектов (мероприятий), источником финансового </w:t>
            </w:r>
            <w:r>
              <w:rPr>
                <w:sz w:val="28"/>
              </w:rPr>
              <w:t>обеспечения</w:t>
            </w:r>
            <w:r>
              <w:rPr>
                <w:sz w:val="28"/>
              </w:rPr>
              <w:t xml:space="preserve"> которых являются казначейские инфраструктурные кредиты»</w:t>
            </w:r>
            <w:r>
              <w:rPr>
                <w:sz w:val="28"/>
              </w:rPr>
              <w:t>;</w:t>
            </w:r>
          </w:p>
        </w:tc>
      </w:tr>
    </w:tbl>
    <w:p w14:paraId="1D000000">
      <w:pPr>
        <w:ind w:firstLine="709" w:left="0"/>
        <w:jc w:val="both"/>
        <w:rPr>
          <w:sz w:val="28"/>
        </w:rPr>
      </w:pPr>
      <w:r>
        <w:rPr>
          <w:sz w:val="28"/>
        </w:rPr>
        <w:t>2) после строки:</w:t>
      </w:r>
    </w:p>
    <w:tbl>
      <w:tblPr>
        <w:tblStyle w:val="Style_3"/>
        <w:tblLayout w:type="fixed"/>
        <w:tblCellMar>
          <w:top w:type="dxa" w:w="102"/>
          <w:left w:type="dxa" w:w="62"/>
          <w:bottom w:type="dxa" w:w="102"/>
          <w:right w:type="dxa" w:w="62"/>
        </w:tblCellMar>
      </w:tblPr>
      <w:tblGrid>
        <w:gridCol w:w="2189"/>
        <w:gridCol w:w="6945"/>
      </w:tblGrid>
      <w:tr>
        <w:trPr>
          <w:trHeight w:hRule="atLeast" w:val="591"/>
        </w:trPr>
        <w:tc>
          <w:tcPr>
            <w:tcW w:type="dxa" w:w="2189"/>
            <w:tcMar>
              <w:top w:type="dxa" w:w="102"/>
              <w:left w:type="dxa" w:w="62"/>
              <w:bottom w:type="dxa" w:w="102"/>
              <w:right w:type="dxa" w:w="62"/>
            </w:tcMar>
          </w:tcPr>
          <w:p w14:paraId="1E000000">
            <w:pPr>
              <w:rPr>
                <w:sz w:val="28"/>
              </w:rPr>
            </w:pPr>
            <w:r>
              <w:rPr>
                <w:sz w:val="28"/>
              </w:rPr>
              <w:t>«</w:t>
            </w:r>
            <w:r>
              <w:rPr>
                <w:sz w:val="28"/>
              </w:rPr>
              <w:t>86 1 00 58980</w:t>
            </w:r>
          </w:p>
        </w:tc>
        <w:tc>
          <w:tcPr>
            <w:tcW w:type="dxa" w:w="6945"/>
            <w:tcBorders>
              <w:left w:sz="4" w:val="nil"/>
            </w:tcBorders>
            <w:tcMar>
              <w:top w:type="dxa" w:w="102"/>
              <w:left w:type="dxa" w:w="62"/>
              <w:bottom w:type="dxa" w:w="102"/>
              <w:right w:type="dxa" w:w="62"/>
            </w:tcMar>
          </w:tcPr>
          <w:p w14:paraId="1F000000">
            <w:pPr>
              <w:ind/>
              <w:jc w:val="both"/>
              <w:rPr>
                <w:sz w:val="28"/>
              </w:rPr>
            </w:pPr>
            <w:r>
              <w:rPr>
                <w:sz w:val="28"/>
              </w:rPr>
              <w:t>Финансовое обеспечение осуществления компенсационных выплат юридическим лицам и</w:t>
            </w:r>
            <w:r>
              <w:rPr>
                <w:sz w:val="28"/>
              </w:rPr>
              <w:t> </w:t>
            </w:r>
            <w:r>
              <w:rPr>
                <w:sz w:val="28"/>
              </w:rPr>
              <w:t>гражданам, осуществляющим предпринимательскую деятельность без образования юридического лица и</w:t>
            </w:r>
            <w:r>
              <w:rPr>
                <w:sz w:val="28"/>
              </w:rPr>
              <w:t> </w:t>
            </w:r>
            <w:r>
              <w:rPr>
                <w:sz w:val="28"/>
              </w:rPr>
              <w:t xml:space="preserve">зарегистрированным в установленном порядке, которым был причинен ущерб в результате террористических актов, совершенных </w:t>
            </w:r>
            <w:r>
              <w:rPr>
                <w:sz w:val="28"/>
              </w:rPr>
              <w:br/>
            </w:r>
            <w:r>
              <w:rPr>
                <w:sz w:val="28"/>
              </w:rPr>
              <w:t>на территории Курской области</w:t>
            </w:r>
            <w:r>
              <w:rPr>
                <w:sz w:val="28"/>
              </w:rPr>
              <w:t>»</w:t>
            </w:r>
          </w:p>
        </w:tc>
      </w:tr>
    </w:tbl>
    <w:p w14:paraId="20000000">
      <w:pPr>
        <w:pStyle w:val="Style_4"/>
        <w:ind w:firstLine="709" w:left="0"/>
      </w:pPr>
      <w:r>
        <w:t>дополнить строкой следующего содержания:</w:t>
      </w:r>
    </w:p>
    <w:tbl>
      <w:tblPr>
        <w:tblStyle w:val="Style_3"/>
        <w:tblLayout w:type="fixed"/>
        <w:tblCellMar>
          <w:top w:type="dxa" w:w="102"/>
          <w:left w:type="dxa" w:w="62"/>
          <w:bottom w:type="dxa" w:w="102"/>
          <w:right w:type="dxa" w:w="62"/>
        </w:tblCellMar>
      </w:tblPr>
      <w:tblGrid>
        <w:gridCol w:w="2189"/>
        <w:gridCol w:w="6945"/>
      </w:tblGrid>
      <w:tr>
        <w:trPr>
          <w:trHeight w:hRule="atLeast" w:val="734"/>
        </w:trPr>
        <w:tc>
          <w:tcPr>
            <w:tcW w:type="dxa" w:w="2189"/>
            <w:tcMar>
              <w:top w:type="dxa" w:w="102"/>
              <w:left w:type="dxa" w:w="62"/>
              <w:bottom w:type="dxa" w:w="102"/>
              <w:right w:type="dxa" w:w="62"/>
            </w:tcMar>
          </w:tcPr>
          <w:p w14:paraId="21000000">
            <w:pPr>
              <w:rPr>
                <w:sz w:val="28"/>
              </w:rPr>
            </w:pPr>
            <w:r>
              <w:rPr>
                <w:sz w:val="28"/>
              </w:rPr>
              <w:t>«86 1 00 А8850</w:t>
            </w:r>
          </w:p>
        </w:tc>
        <w:tc>
          <w:tcPr>
            <w:tcW w:type="dxa" w:w="6945"/>
            <w:tcBorders>
              <w:left w:sz="4" w:val="nil"/>
            </w:tcBorders>
            <w:tcMar>
              <w:top w:type="dxa" w:w="102"/>
              <w:left w:type="dxa" w:w="62"/>
              <w:bottom w:type="dxa" w:w="102"/>
              <w:right w:type="dxa" w:w="62"/>
            </w:tcMar>
          </w:tcPr>
          <w:p w14:paraId="22000000">
            <w:pPr>
              <w:ind/>
              <w:jc w:val="both"/>
              <w:rPr>
                <w:sz w:val="28"/>
              </w:rPr>
            </w:pPr>
            <w:r>
              <w:rPr>
                <w:sz w:val="28"/>
              </w:rPr>
              <w:t>Предоставление жилых помещений детям-сиротам и</w:t>
            </w:r>
            <w:r>
              <w:rPr>
                <w:sz w:val="28"/>
              </w:rPr>
              <w:t> </w:t>
            </w:r>
            <w:r>
              <w:rPr>
                <w:sz w:val="28"/>
              </w:rPr>
              <w:t>детям, оставшимся без попечения родителей, лицам из</w:t>
            </w:r>
            <w:r>
              <w:rPr>
                <w:sz w:val="28"/>
              </w:rPr>
              <w:t> </w:t>
            </w:r>
            <w:r>
              <w:rPr>
                <w:sz w:val="28"/>
              </w:rPr>
              <w:t>числа детей-сирот и детей, оставшихся без попечения родителей, утратившим жилые помещения в результате обстрелов со стороны вооруженных формирований Украины, за счет средств областного бюджета»</w:t>
            </w:r>
            <w:r>
              <w:rPr>
                <w:sz w:val="28"/>
              </w:rPr>
              <w:t>.</w:t>
            </w:r>
          </w:p>
        </w:tc>
      </w:tr>
    </w:tbl>
    <w:p w14:paraId="23000000">
      <w:pPr>
        <w:ind w:firstLine="709" w:left="0"/>
        <w:jc w:val="both"/>
        <w:rPr>
          <w:sz w:val="28"/>
        </w:rPr>
      </w:pPr>
    </w:p>
    <w:sectPr>
      <w:headerReference r:id="rId1" w:type="default"/>
      <w:pgSz w:h="16838" w:orient="portrait" w:w="11906"/>
      <w:pgMar w:bottom="993" w:footer="709" w:gutter="0" w:header="709" w:left="1701"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spacing w:after="0" w:line="240" w:lineRule="auto"/>
      <w:ind/>
    </w:pPr>
    <w:rPr>
      <w:rFonts w:ascii="Times New Roman" w:hAnsi="Times New Roman"/>
      <w:sz w:val="24"/>
    </w:rPr>
  </w:style>
  <w:style w:default="1" w:styleId="Style_5_ch" w:type="character">
    <w:name w:val="Normal"/>
    <w:link w:val="Style_5"/>
    <w:rPr>
      <w:rFonts w:ascii="Times New Roman" w:hAnsi="Times New Roman"/>
      <w:sz w:val="24"/>
    </w:rPr>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ConsPlusTitlePage"/>
    <w:link w:val="Style_9_ch"/>
    <w:pPr>
      <w:widowControl w:val="0"/>
      <w:spacing w:after="0" w:line="240" w:lineRule="auto"/>
      <w:ind/>
    </w:pPr>
    <w:rPr>
      <w:rFonts w:ascii="Tahoma" w:hAnsi="Tahoma"/>
      <w:sz w:val="20"/>
    </w:rPr>
  </w:style>
  <w:style w:styleId="Style_9_ch" w:type="character">
    <w:name w:val="ConsPlusTitlePage"/>
    <w:link w:val="Style_9"/>
    <w:rPr>
      <w:rFonts w:ascii="Tahoma" w:hAnsi="Tahoma"/>
      <w:sz w:val="20"/>
    </w:rPr>
  </w:style>
  <w:style w:styleId="Style_10" w:type="paragraph">
    <w:name w:val="toc 7"/>
    <w:next w:val="Style_5"/>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List Paragraph"/>
    <w:basedOn w:val="Style_5"/>
    <w:link w:val="Style_11_ch"/>
    <w:pPr>
      <w:spacing w:after="200" w:line="276" w:lineRule="auto"/>
      <w:ind w:firstLine="0" w:left="720"/>
      <w:contextualSpacing w:val="1"/>
    </w:pPr>
    <w:rPr>
      <w:rFonts w:ascii="Calibri" w:hAnsi="Calibri"/>
      <w:sz w:val="22"/>
    </w:rPr>
  </w:style>
  <w:style w:styleId="Style_11_ch" w:type="character">
    <w:name w:val="List Paragraph"/>
    <w:basedOn w:val="Style_5_ch"/>
    <w:link w:val="Style_11"/>
    <w:rPr>
      <w:rFonts w:ascii="Calibri" w:hAnsi="Calibri"/>
      <w:sz w:val="22"/>
    </w:rPr>
  </w:style>
  <w:style w:styleId="Style_12" w:type="paragraph">
    <w:name w:val="heading 3"/>
    <w:next w:val="Style_5"/>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s_1"/>
    <w:basedOn w:val="Style_5"/>
    <w:link w:val="Style_13_ch"/>
    <w:pPr>
      <w:spacing w:afterAutospacing="on" w:beforeAutospacing="on"/>
      <w:ind/>
    </w:pPr>
  </w:style>
  <w:style w:styleId="Style_13_ch" w:type="character">
    <w:name w:val="s_1"/>
    <w:basedOn w:val="Style_5_ch"/>
    <w:link w:val="Style_13"/>
  </w:style>
  <w:style w:styleId="Style_14" w:type="paragraph">
    <w:name w:val="Font Style12"/>
    <w:link w:val="Style_14_ch"/>
    <w:rPr>
      <w:rFonts w:ascii="Times New Roman" w:hAnsi="Times New Roman"/>
      <w:sz w:val="30"/>
    </w:rPr>
  </w:style>
  <w:style w:styleId="Style_14_ch" w:type="character">
    <w:name w:val="Font Style12"/>
    <w:link w:val="Style_14"/>
    <w:rPr>
      <w:rFonts w:ascii="Times New Roman" w:hAnsi="Times New Roman"/>
      <w:sz w:val="30"/>
    </w:rPr>
  </w:style>
  <w:style w:styleId="Style_4" w:type="paragraph">
    <w:name w:val="Body Text Indent"/>
    <w:basedOn w:val="Style_5"/>
    <w:link w:val="Style_4_ch"/>
    <w:pPr>
      <w:ind w:firstLine="851" w:left="0"/>
      <w:jc w:val="both"/>
    </w:pPr>
    <w:rPr>
      <w:sz w:val="28"/>
    </w:rPr>
  </w:style>
  <w:style w:styleId="Style_4_ch" w:type="character">
    <w:name w:val="Body Text Indent"/>
    <w:basedOn w:val="Style_5_ch"/>
    <w:link w:val="Style_4"/>
    <w:rPr>
      <w:sz w:val="28"/>
    </w:rPr>
  </w:style>
  <w:style w:styleId="Style_15" w:type="paragraph">
    <w:name w:val="msonormal_mr_css_attr"/>
    <w:basedOn w:val="Style_5"/>
    <w:link w:val="Style_15_ch"/>
    <w:pPr>
      <w:spacing w:afterAutospacing="on" w:beforeAutospacing="on"/>
      <w:ind/>
    </w:pPr>
  </w:style>
  <w:style w:styleId="Style_15_ch" w:type="character">
    <w:name w:val="msonormal_mr_css_attr"/>
    <w:basedOn w:val="Style_5_ch"/>
    <w:link w:val="Style_15"/>
  </w:style>
  <w:style w:styleId="Style_16" w:type="paragraph">
    <w:name w:val="Normal (Web)"/>
    <w:basedOn w:val="Style_5"/>
    <w:link w:val="Style_16_ch"/>
  </w:style>
  <w:style w:styleId="Style_16_ch" w:type="character">
    <w:name w:val="Normal (Web)"/>
    <w:basedOn w:val="Style_5_ch"/>
    <w:link w:val="Style_16"/>
  </w:style>
  <w:style w:styleId="Style_17" w:type="paragraph">
    <w:name w:val="ConsPlusTitle"/>
    <w:link w:val="Style_17_ch"/>
    <w:pPr>
      <w:widowControl w:val="0"/>
      <w:spacing w:after="0" w:line="240" w:lineRule="auto"/>
      <w:ind/>
    </w:pPr>
    <w:rPr>
      <w:rFonts w:ascii="Calibri" w:hAnsi="Calibri"/>
      <w:b w:val="1"/>
    </w:rPr>
  </w:style>
  <w:style w:styleId="Style_17_ch" w:type="character">
    <w:name w:val="ConsPlusTitle"/>
    <w:link w:val="Style_17"/>
    <w:rPr>
      <w:rFonts w:ascii="Calibri" w:hAnsi="Calibri"/>
      <w:b w:val="1"/>
    </w:rPr>
  </w:style>
  <w:style w:styleId="Style_18" w:type="paragraph">
    <w:name w:val="footer"/>
    <w:basedOn w:val="Style_5"/>
    <w:link w:val="Style_18_ch"/>
    <w:pPr>
      <w:tabs>
        <w:tab w:leader="none" w:pos="4677" w:val="center"/>
        <w:tab w:leader="none" w:pos="9355" w:val="right"/>
      </w:tabs>
      <w:ind/>
    </w:pPr>
  </w:style>
  <w:style w:styleId="Style_18_ch" w:type="character">
    <w:name w:val="footer"/>
    <w:basedOn w:val="Style_5_ch"/>
    <w:link w:val="Style_18"/>
  </w:style>
  <w:style w:styleId="Style_19" w:type="paragraph">
    <w:name w:val="toc 3"/>
    <w:next w:val="Style_5"/>
    <w:link w:val="Style_19_ch"/>
    <w:uiPriority w:val="39"/>
    <w:pPr>
      <w:ind w:firstLine="0" w:left="400"/>
      <w:jc w:val="left"/>
    </w:pPr>
    <w:rPr>
      <w:rFonts w:ascii="XO Thames" w:hAnsi="XO Thames"/>
      <w:sz w:val="28"/>
    </w:rPr>
  </w:style>
  <w:style w:styleId="Style_19_ch" w:type="character">
    <w:name w:val="toc 3"/>
    <w:link w:val="Style_19"/>
    <w:rPr>
      <w:rFonts w:ascii="XO Thames" w:hAnsi="XO Thames"/>
      <w:sz w:val="28"/>
    </w:rPr>
  </w:style>
  <w:style w:styleId="Style_1" w:type="paragraph">
    <w:name w:val="header"/>
    <w:basedOn w:val="Style_5"/>
    <w:link w:val="Style_1_ch"/>
    <w:pPr>
      <w:tabs>
        <w:tab w:leader="none" w:pos="4677" w:val="center"/>
        <w:tab w:leader="none" w:pos="9355" w:val="right"/>
      </w:tabs>
      <w:ind/>
    </w:pPr>
  </w:style>
  <w:style w:styleId="Style_1_ch" w:type="character">
    <w:name w:val="header"/>
    <w:basedOn w:val="Style_5_ch"/>
    <w:link w:val="Style_1"/>
  </w:style>
  <w:style w:styleId="Style_20" w:type="paragraph">
    <w:name w:val="Default Paragraph Font"/>
    <w:link w:val="Style_20_ch"/>
  </w:style>
  <w:style w:styleId="Style_20_ch" w:type="character">
    <w:name w:val="Default Paragraph Font"/>
    <w:link w:val="Style_20"/>
  </w:style>
  <w:style w:styleId="Style_21" w:type="paragraph">
    <w:name w:val="heading 5"/>
    <w:next w:val="Style_5"/>
    <w:link w:val="Style_21_ch"/>
    <w:uiPriority w:val="9"/>
    <w:qFormat/>
    <w:pPr>
      <w:spacing w:after="120" w:before="120"/>
      <w:ind/>
      <w:jc w:val="both"/>
      <w:outlineLvl w:val="4"/>
    </w:pPr>
    <w:rPr>
      <w:rFonts w:ascii="XO Thames" w:hAnsi="XO Thames"/>
      <w:b w:val="1"/>
      <w:sz w:val="22"/>
    </w:rPr>
  </w:style>
  <w:style w:styleId="Style_21_ch" w:type="character">
    <w:name w:val="heading 5"/>
    <w:link w:val="Style_21"/>
    <w:rPr>
      <w:rFonts w:ascii="XO Thames" w:hAnsi="XO Thames"/>
      <w:b w:val="1"/>
      <w:sz w:val="22"/>
    </w:rPr>
  </w:style>
  <w:style w:styleId="Style_22" w:type="paragraph">
    <w:name w:val="heading 1"/>
    <w:next w:val="Style_5"/>
    <w:link w:val="Style_22_ch"/>
    <w:uiPriority w:val="9"/>
    <w:qFormat/>
    <w:pPr>
      <w:spacing w:after="120" w:before="120"/>
      <w:ind/>
      <w:jc w:val="both"/>
      <w:outlineLvl w:val="0"/>
    </w:pPr>
    <w:rPr>
      <w:rFonts w:ascii="XO Thames" w:hAnsi="XO Thames"/>
      <w:b w:val="1"/>
      <w:sz w:val="32"/>
    </w:rPr>
  </w:style>
  <w:style w:styleId="Style_22_ch" w:type="character">
    <w:name w:val="heading 1"/>
    <w:link w:val="Style_22"/>
    <w:rPr>
      <w:rFonts w:ascii="XO Thames" w:hAnsi="XO Thames"/>
      <w:b w:val="1"/>
      <w:sz w:val="32"/>
    </w:rPr>
  </w:style>
  <w:style w:styleId="Style_23" w:type="paragraph">
    <w:name w:val="Hyperlink"/>
    <w:basedOn w:val="Style_20"/>
    <w:link w:val="Style_23_ch"/>
    <w:rPr>
      <w:color w:val="0000FF"/>
      <w:u w:val="single"/>
    </w:rPr>
  </w:style>
  <w:style w:styleId="Style_23_ch" w:type="character">
    <w:name w:val="Hyperlink"/>
    <w:basedOn w:val="Style_20_ch"/>
    <w:link w:val="Style_23"/>
    <w:rPr>
      <w:color w:val="0000FF"/>
      <w:u w:val="single"/>
    </w:rPr>
  </w:style>
  <w:style w:styleId="Style_24" w:type="paragraph">
    <w:name w:val="Footnote"/>
    <w:link w:val="Style_24_ch"/>
    <w:pPr>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5"/>
    <w:link w:val="Style_25_ch"/>
    <w:uiPriority w:val="39"/>
    <w:pPr>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spacing w:line="240" w:lineRule="auto"/>
      <w:ind/>
      <w:jc w:val="both"/>
    </w:pPr>
    <w:rPr>
      <w:rFonts w:ascii="XO Thames" w:hAnsi="XO Thames"/>
      <w:sz w:val="20"/>
    </w:rPr>
  </w:style>
  <w:style w:styleId="Style_26_ch" w:type="character">
    <w:name w:val="Header and Footer"/>
    <w:link w:val="Style_26"/>
    <w:rPr>
      <w:rFonts w:ascii="XO Thames" w:hAnsi="XO Thames"/>
      <w:sz w:val="20"/>
    </w:rPr>
  </w:style>
  <w:style w:styleId="Style_27" w:type="paragraph">
    <w:name w:val="highlightsearch"/>
    <w:basedOn w:val="Style_20"/>
    <w:link w:val="Style_27_ch"/>
  </w:style>
  <w:style w:styleId="Style_27_ch" w:type="character">
    <w:name w:val="highlightsearch"/>
    <w:basedOn w:val="Style_20_ch"/>
    <w:link w:val="Style_27"/>
  </w:style>
  <w:style w:styleId="Style_28" w:type="paragraph">
    <w:name w:val="Style4"/>
    <w:basedOn w:val="Style_5"/>
    <w:link w:val="Style_28_ch"/>
    <w:pPr>
      <w:widowControl w:val="0"/>
      <w:spacing w:line="546" w:lineRule="exact"/>
      <w:ind w:firstLine="552" w:left="0"/>
      <w:jc w:val="both"/>
    </w:pPr>
  </w:style>
  <w:style w:styleId="Style_28_ch" w:type="character">
    <w:name w:val="Style4"/>
    <w:basedOn w:val="Style_5_ch"/>
    <w:link w:val="Style_28"/>
  </w:style>
  <w:style w:styleId="Style_29" w:type="paragraph">
    <w:name w:val="Balloon Text"/>
    <w:basedOn w:val="Style_5"/>
    <w:link w:val="Style_29_ch"/>
    <w:rPr>
      <w:rFonts w:ascii="Tahoma" w:hAnsi="Tahoma"/>
      <w:sz w:val="16"/>
    </w:rPr>
  </w:style>
  <w:style w:styleId="Style_29_ch" w:type="character">
    <w:name w:val="Balloon Text"/>
    <w:basedOn w:val="Style_5_ch"/>
    <w:link w:val="Style_29"/>
    <w:rPr>
      <w:rFonts w:ascii="Tahoma" w:hAnsi="Tahoma"/>
      <w:sz w:val="16"/>
    </w:rPr>
  </w:style>
  <w:style w:styleId="Style_30" w:type="paragraph">
    <w:name w:val="toc 9"/>
    <w:next w:val="Style_5"/>
    <w:link w:val="Style_30_ch"/>
    <w:uiPriority w:val="39"/>
    <w:pPr>
      <w:ind w:firstLine="0" w:left="1600"/>
      <w:jc w:val="left"/>
    </w:pPr>
    <w:rPr>
      <w:rFonts w:ascii="XO Thames" w:hAnsi="XO Thames"/>
      <w:sz w:val="28"/>
    </w:rPr>
  </w:style>
  <w:style w:styleId="Style_30_ch" w:type="character">
    <w:name w:val="toc 9"/>
    <w:link w:val="Style_30"/>
    <w:rPr>
      <w:rFonts w:ascii="XO Thames" w:hAnsi="XO Thames"/>
      <w:sz w:val="28"/>
    </w:rPr>
  </w:style>
  <w:style w:styleId="Style_31" w:type="paragraph">
    <w:name w:val="No Spacing"/>
    <w:link w:val="Style_31_ch"/>
    <w:pPr>
      <w:spacing w:after="0" w:line="240" w:lineRule="auto"/>
      <w:ind/>
    </w:pPr>
    <w:rPr>
      <w:rFonts w:ascii="Times New Roman" w:hAnsi="Times New Roman"/>
      <w:sz w:val="28"/>
    </w:rPr>
  </w:style>
  <w:style w:styleId="Style_31_ch" w:type="character">
    <w:name w:val="No Spacing"/>
    <w:link w:val="Style_31"/>
    <w:rPr>
      <w:rFonts w:ascii="Times New Roman" w:hAnsi="Times New Roman"/>
      <w:sz w:val="28"/>
    </w:rPr>
  </w:style>
  <w:style w:styleId="Style_32" w:type="paragraph">
    <w:name w:val="ConsPlusNonformat"/>
    <w:link w:val="Style_32_ch"/>
    <w:pPr>
      <w:spacing w:after="0" w:line="240" w:lineRule="auto"/>
      <w:ind/>
    </w:pPr>
    <w:rPr>
      <w:rFonts w:ascii="Courier New" w:hAnsi="Courier New"/>
      <w:sz w:val="20"/>
    </w:rPr>
  </w:style>
  <w:style w:styleId="Style_32_ch" w:type="character">
    <w:name w:val="ConsPlusNonformat"/>
    <w:link w:val="Style_32"/>
    <w:rPr>
      <w:rFonts w:ascii="Courier New" w:hAnsi="Courier New"/>
      <w:sz w:val="20"/>
    </w:rPr>
  </w:style>
  <w:style w:styleId="Style_33" w:type="paragraph">
    <w:name w:val="toc 8"/>
    <w:next w:val="Style_5"/>
    <w:link w:val="Style_33_ch"/>
    <w:uiPriority w:val="39"/>
    <w:pPr>
      <w:ind w:firstLine="0" w:left="1400"/>
      <w:jc w:val="left"/>
    </w:pPr>
    <w:rPr>
      <w:rFonts w:ascii="XO Thames" w:hAnsi="XO Thames"/>
      <w:sz w:val="28"/>
    </w:rPr>
  </w:style>
  <w:style w:styleId="Style_33_ch" w:type="character">
    <w:name w:val="toc 8"/>
    <w:link w:val="Style_33"/>
    <w:rPr>
      <w:rFonts w:ascii="XO Thames" w:hAnsi="XO Thames"/>
      <w:sz w:val="28"/>
    </w:rPr>
  </w:style>
  <w:style w:styleId="Style_34" w:type="paragraph">
    <w:name w:val="toc 5"/>
    <w:next w:val="Style_5"/>
    <w:link w:val="Style_34_ch"/>
    <w:uiPriority w:val="39"/>
    <w:pPr>
      <w:ind w:firstLine="0" w:left="800"/>
      <w:jc w:val="left"/>
    </w:pPr>
    <w:rPr>
      <w:rFonts w:ascii="XO Thames" w:hAnsi="XO Thames"/>
      <w:sz w:val="28"/>
    </w:rPr>
  </w:style>
  <w:style w:styleId="Style_34_ch" w:type="character">
    <w:name w:val="toc 5"/>
    <w:link w:val="Style_34"/>
    <w:rPr>
      <w:rFonts w:ascii="XO Thames" w:hAnsi="XO Thames"/>
      <w:sz w:val="28"/>
    </w:rPr>
  </w:style>
  <w:style w:styleId="Style_35" w:type="paragraph">
    <w:name w:val="s_16"/>
    <w:basedOn w:val="Style_5"/>
    <w:link w:val="Style_35_ch"/>
    <w:pPr>
      <w:spacing w:afterAutospacing="on" w:beforeAutospacing="on"/>
      <w:ind/>
    </w:pPr>
  </w:style>
  <w:style w:styleId="Style_35_ch" w:type="character">
    <w:name w:val="s_16"/>
    <w:basedOn w:val="Style_5_ch"/>
    <w:link w:val="Style_35"/>
  </w:style>
  <w:style w:styleId="Style_36" w:type="paragraph">
    <w:name w:val="Subtitle"/>
    <w:next w:val="Style_5"/>
    <w:link w:val="Style_36_ch"/>
    <w:uiPriority w:val="11"/>
    <w:qFormat/>
    <w:pPr>
      <w:ind/>
      <w:jc w:val="both"/>
    </w:pPr>
    <w:rPr>
      <w:rFonts w:ascii="XO Thames" w:hAnsi="XO Thames"/>
      <w:i w:val="1"/>
      <w:sz w:val="24"/>
    </w:rPr>
  </w:style>
  <w:style w:styleId="Style_36_ch" w:type="character">
    <w:name w:val="Subtitle"/>
    <w:link w:val="Style_36"/>
    <w:rPr>
      <w:rFonts w:ascii="XO Thames" w:hAnsi="XO Thames"/>
      <w:i w:val="1"/>
      <w:sz w:val="24"/>
    </w:rPr>
  </w:style>
  <w:style w:styleId="Style_37" w:type="paragraph">
    <w:name w:val="Title"/>
    <w:basedOn w:val="Style_5"/>
    <w:link w:val="Style_37_ch"/>
    <w:uiPriority w:val="10"/>
    <w:qFormat/>
    <w:pPr>
      <w:ind/>
      <w:jc w:val="center"/>
    </w:pPr>
    <w:rPr>
      <w:b w:val="1"/>
      <w:sz w:val="28"/>
    </w:rPr>
  </w:style>
  <w:style w:styleId="Style_37_ch" w:type="character">
    <w:name w:val="Title"/>
    <w:basedOn w:val="Style_5_ch"/>
    <w:link w:val="Style_37"/>
    <w:rPr>
      <w:b w:val="1"/>
      <w:sz w:val="28"/>
    </w:rPr>
  </w:style>
  <w:style w:styleId="Style_38" w:type="paragraph">
    <w:name w:val="heading 4"/>
    <w:next w:val="Style_5"/>
    <w:link w:val="Style_38_ch"/>
    <w:uiPriority w:val="9"/>
    <w:qFormat/>
    <w:pPr>
      <w:spacing w:after="120" w:before="120"/>
      <w:ind/>
      <w:jc w:val="both"/>
      <w:outlineLvl w:val="3"/>
    </w:pPr>
    <w:rPr>
      <w:rFonts w:ascii="XO Thames" w:hAnsi="XO Thames"/>
      <w:b w:val="1"/>
      <w:sz w:val="24"/>
    </w:rPr>
  </w:style>
  <w:style w:styleId="Style_38_ch" w:type="character">
    <w:name w:val="heading 4"/>
    <w:link w:val="Style_38"/>
    <w:rPr>
      <w:rFonts w:ascii="XO Thames" w:hAnsi="XO Thames"/>
      <w:b w:val="1"/>
      <w:sz w:val="24"/>
    </w:rPr>
  </w:style>
  <w:style w:styleId="Style_39" w:type="paragraph">
    <w:name w:val="heading 2"/>
    <w:next w:val="Style_5"/>
    <w:link w:val="Style_39_ch"/>
    <w:uiPriority w:val="9"/>
    <w:qFormat/>
    <w:pPr>
      <w:spacing w:after="120" w:before="120"/>
      <w:ind/>
      <w:jc w:val="both"/>
      <w:outlineLvl w:val="1"/>
    </w:pPr>
    <w:rPr>
      <w:rFonts w:ascii="XO Thames" w:hAnsi="XO Thames"/>
      <w:b w:val="1"/>
      <w:sz w:val="28"/>
    </w:rPr>
  </w:style>
  <w:style w:styleId="Style_39_ch" w:type="character">
    <w:name w:val="heading 2"/>
    <w:link w:val="Style_39"/>
    <w:rPr>
      <w:rFonts w:ascii="XO Thames" w:hAnsi="XO Thames"/>
      <w:b w:val="1"/>
      <w:sz w:val="28"/>
    </w:rPr>
  </w:style>
  <w:style w:styleId="Style_2" w:type="paragraph">
    <w:name w:val="ConsPlusNormal"/>
    <w:link w:val="Style_2_ch"/>
    <w:pPr>
      <w:spacing w:after="0" w:line="240" w:lineRule="auto"/>
      <w:ind/>
    </w:pPr>
    <w:rPr>
      <w:rFonts w:ascii="Times New Roman" w:hAnsi="Times New Roman"/>
      <w:sz w:val="28"/>
    </w:rPr>
  </w:style>
  <w:style w:styleId="Style_2_ch" w:type="character">
    <w:name w:val="ConsPlusNormal"/>
    <w:link w:val="Style_2"/>
    <w:rPr>
      <w:rFonts w:ascii="Times New Roman" w:hAnsi="Times New Roman"/>
      <w:sz w:val="28"/>
    </w:rPr>
  </w:style>
  <w:style w:styleId="Style_40" w:type="table">
    <w:name w:val="Table Normal"/>
    <w:pPr>
      <w:widowControl w:val="0"/>
      <w:spacing w:after="0" w:line="240" w:lineRule="auto"/>
      <w:ind/>
    </w:pPr>
    <w:rPr>
      <w:rFonts w:ascii="Calibri" w:hAnsi="Calibri"/>
    </w:rPr>
    <w:tblPr>
      <w:tblInd w:type="dxa" w:w="0"/>
      <w:tblCellMar>
        <w:top w:type="dxa" w:w="0"/>
        <w:left w:type="dxa" w:w="0"/>
        <w:bottom w:type="dxa" w:w="0"/>
        <w:right w:type="dxa" w:w="0"/>
      </w:tblCellMar>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MyOffice-CoreFramework-Windows/26-1013.725.7203.647.3@RELEASE-DESKTOP-YERBA-RC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2025-08-18T13:44:41Z</dcterms:modified>
</cp:coreProperties>
</file>