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ind w:left="5400" w:right="-1" w:firstLine="0"/>
        <w:jc w:val="center"/>
        <w:tabs>
          <w:tab w:val="left" w:pos="1701" w:leader="none"/>
        </w:tabs>
        <w:rPr>
          <w:sz w:val="28"/>
        </w:rPr>
      </w:pPr>
      <w:r>
        <w:rPr>
          <w:sz w:val="28"/>
        </w:rPr>
        <w:t xml:space="preserve">УТВЕРЖДАЮ</w:t>
      </w:r>
      <w:r>
        <w:rPr>
          <w:sz w:val="28"/>
        </w:rPr>
      </w:r>
      <w:r>
        <w:rPr>
          <w:sz w:val="28"/>
        </w:rPr>
      </w:r>
    </w:p>
    <w:p>
      <w:pPr>
        <w:pStyle w:val="848"/>
        <w:ind w:left="5103" w:firstLine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Председатель</w:t>
      </w:r>
      <w:r>
        <w:rPr>
          <w:color w:val="000000"/>
          <w:sz w:val="28"/>
        </w:rPr>
        <w:t xml:space="preserve"> общественного совета при комитете правового обеспечения </w:t>
      </w:r>
      <w:r>
        <w:rPr>
          <w:color w:val="000000"/>
          <w:sz w:val="28"/>
        </w:rPr>
        <w:t xml:space="preserve">Курской области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848"/>
        <w:ind w:left="5103" w:firstLine="0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848"/>
        <w:ind w:left="5103" w:firstLine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_____________В.Ф. Брынцев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848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84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ПРОТОКОЛ №</w:t>
      </w:r>
      <w:r>
        <w:rPr>
          <w:b/>
          <w:color w:val="000000"/>
          <w:sz w:val="28"/>
        </w:rPr>
        <w:t xml:space="preserve"> 1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Style w:val="848"/>
        <w:jc w:val="center"/>
        <w:rPr>
          <w:b/>
          <w:bCs/>
          <w:sz w:val="28"/>
          <w:szCs w:val="28"/>
        </w:rPr>
      </w:pPr>
      <w:r>
        <w:rPr>
          <w:b/>
          <w:color w:val="000000"/>
          <w:sz w:val="28"/>
        </w:rPr>
        <w:t xml:space="preserve">заседания общественного совета при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8"/>
        <w:jc w:val="center"/>
        <w:rPr>
          <w:color w:val="000000"/>
          <w:sz w:val="28"/>
          <w:szCs w:val="28"/>
        </w:rPr>
      </w:pPr>
      <w:r>
        <w:rPr>
          <w:b/>
          <w:sz w:val="28"/>
        </w:rPr>
        <w:t xml:space="preserve">комитете правового обеспечения Курской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30</w:t>
      </w:r>
      <w:r>
        <w:rPr>
          <w:rFonts w:ascii="PT Astra Serif" w:hAnsi="PT Astra Serif" w:eastAsia="PT Astra Serif" w:cs="PT Astra Serif"/>
          <w:sz w:val="28"/>
        </w:rPr>
        <w:t xml:space="preserve"> января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2026</w:t>
      </w:r>
      <w:r>
        <w:rPr>
          <w:rFonts w:ascii="PT Astra Serif" w:hAnsi="PT Astra Serif" w:eastAsia="PT Astra Serif" w:cs="PT Astra Serif"/>
          <w:sz w:val="28"/>
        </w:rPr>
        <w:t xml:space="preserve"> года                                                   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                                      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г. Курск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1</w:t>
      </w:r>
      <w:r>
        <w:rPr>
          <w:rFonts w:ascii="PT Astra Serif" w:hAnsi="PT Astra Serif" w:eastAsia="PT Astra Serif" w:cs="PT Astra Serif"/>
          <w:sz w:val="28"/>
        </w:rPr>
        <w:t xml:space="preserve">5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часов </w:t>
      </w:r>
      <w:r>
        <w:rPr>
          <w:rFonts w:ascii="PT Astra Serif" w:hAnsi="PT Astra Serif" w:eastAsia="PT Astra Serif" w:cs="PT Astra Serif"/>
          <w:sz w:val="28"/>
        </w:rPr>
        <w:t xml:space="preserve">0</w:t>
      </w:r>
      <w:r>
        <w:rPr>
          <w:rFonts w:ascii="PT Astra Serif" w:hAnsi="PT Astra Serif" w:eastAsia="PT Astra Serif" w:cs="PT Astra Serif"/>
          <w:sz w:val="28"/>
        </w:rPr>
        <w:t xml:space="preserve">0 минут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  <w:highlight w:val="yellow"/>
        </w:rPr>
      </w:pPr>
      <w:r>
        <w:rPr>
          <w:rFonts w:ascii="PT Astra Serif" w:hAnsi="PT Astra Serif" w:eastAsia="PT Astra Serif" w:cs="PT Astra Serif"/>
          <w:sz w:val="28"/>
          <w:highlight w:val="yellow"/>
        </w:rPr>
      </w:r>
      <w:r>
        <w:rPr>
          <w:rFonts w:ascii="PT Astra Serif" w:hAnsi="PT Astra Serif" w:cs="PT Astra Serif"/>
          <w:sz w:val="28"/>
          <w:highlight w:val="yellow"/>
        </w:rPr>
      </w:r>
      <w:r>
        <w:rPr>
          <w:rFonts w:ascii="PT Astra Serif" w:hAnsi="PT Astra Serif" w:cs="PT Astra Serif"/>
          <w:sz w:val="28"/>
          <w:highlight w:val="yellow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Присутствовали: 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Члены совета: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Брынцев В.Ф.,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Моргунов Ю.М.,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Самойлов А.В.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Шергунова Е.А.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  <w:t xml:space="preserve">Чуб Н.В. 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</w:rPr>
        <w:t xml:space="preserve">Скоморохова Е.В. – начальник управления </w:t>
      </w:r>
      <w:r>
        <w:rPr>
          <w:rFonts w:ascii="PT Astra Serif" w:hAnsi="PT Astra Serif" w:eastAsia="PT Astra Serif" w:cs="PT Astra Serif"/>
          <w:sz w:val="28"/>
        </w:rPr>
        <w:t xml:space="preserve">организационного обеспечения </w:t>
      </w:r>
      <w:r>
        <w:rPr>
          <w:rFonts w:ascii="PT Astra Serif" w:hAnsi="PT Astra Serif" w:eastAsia="PT Astra Serif" w:cs="PT Astra Serif"/>
          <w:sz w:val="28"/>
        </w:rPr>
        <w:t xml:space="preserve">деятельност</w:t>
      </w:r>
      <w:r>
        <w:rPr>
          <w:rFonts w:ascii="PT Astra Serif" w:hAnsi="PT Astra Serif" w:eastAsia="PT Astra Serif" w:cs="PT Astra Serif"/>
          <w:sz w:val="28"/>
        </w:rPr>
        <w:t xml:space="preserve">и мировых судей</w:t>
      </w:r>
      <w:r>
        <w:rPr>
          <w:rFonts w:ascii="PT Astra Serif" w:hAnsi="PT Astra Serif" w:eastAsia="PT Astra Serif" w:cs="PT Astra Serif"/>
          <w:sz w:val="28"/>
        </w:rPr>
        <w:t xml:space="preserve"> и кадровой работы комитета правового обеспечения Курской области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highlight w:val="none"/>
        </w:rPr>
      </w:r>
      <w:r>
        <w:rPr>
          <w:rFonts w:ascii="PT Astra Serif" w:hAnsi="PT Astra Serif" w:cs="PT Astra Serif"/>
          <w:sz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Мироненко С.А.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 – заместитель начальника управления правовой экспертизы комитета правового обеспечения Курской области</w:t>
      </w:r>
      <w:r>
        <w:rPr>
          <w:rFonts w:ascii="PT Astra Serif" w:hAnsi="PT Astra Serif" w:cs="PT Astra Serif"/>
          <w:sz w:val="28"/>
          <w:szCs w:val="28"/>
        </w:rPr>
        <w:t xml:space="preserve">,</w:t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highlight w:val="none"/>
        </w:rPr>
      </w:r>
      <w:r>
        <w:rPr>
          <w:rFonts w:ascii="PT Astra Serif" w:hAnsi="PT Astra Serif" w:cs="PT Astra Serif"/>
          <w:sz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Пархоменко А.В. – </w:t>
      </w:r>
      <w:r>
        <w:rPr>
          <w:rFonts w:ascii="PT Astra Serif" w:hAnsi="PT Astra Serif" w:eastAsia="PT Astra Serif" w:cs="PT Astra Serif"/>
          <w:sz w:val="28"/>
        </w:rPr>
        <w:t xml:space="preserve">референт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 управления </w:t>
      </w:r>
      <w:r>
        <w:rPr>
          <w:rFonts w:ascii="PT Astra Serif" w:hAnsi="PT Astra Serif" w:eastAsia="PT Astra Serif" w:cs="PT Astra Serif"/>
          <w:sz w:val="28"/>
        </w:rPr>
        <w:t xml:space="preserve">организационного обеспечения </w:t>
      </w:r>
      <w:r>
        <w:rPr>
          <w:rFonts w:ascii="PT Astra Serif" w:hAnsi="PT Astra Serif" w:eastAsia="PT Astra Serif" w:cs="PT Astra Serif"/>
          <w:sz w:val="28"/>
        </w:rPr>
        <w:t xml:space="preserve">деятельност</w:t>
      </w:r>
      <w:r>
        <w:rPr>
          <w:rFonts w:ascii="PT Astra Serif" w:hAnsi="PT Astra Serif" w:eastAsia="PT Astra Serif" w:cs="PT Astra Serif"/>
          <w:sz w:val="28"/>
        </w:rPr>
        <w:t xml:space="preserve">и мировых судей</w:t>
      </w:r>
      <w:r>
        <w:rPr>
          <w:rFonts w:ascii="PT Astra Serif" w:hAnsi="PT Astra Serif" w:eastAsia="PT Astra Serif" w:cs="PT Astra Serif"/>
          <w:sz w:val="28"/>
        </w:rPr>
        <w:t xml:space="preserve"> и кадровой работы комитета правового обеспечения Курской области</w:t>
      </w:r>
      <w:r>
        <w:rPr>
          <w:rFonts w:ascii="PT Astra Serif" w:hAnsi="PT Astra Serif" w:eastAsia="PT Astra Serif" w:cs="PT Astra Serif"/>
          <w:sz w:val="28"/>
        </w:rPr>
        <w:t xml:space="preserve">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Не явились: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Левитская Г.Б</w:t>
      </w:r>
      <w:r>
        <w:rPr>
          <w:rFonts w:ascii="PT Astra Serif" w:hAnsi="PT Astra Serif" w:eastAsia="PT Astra Serif" w:cs="PT Astra Serif"/>
          <w:sz w:val="28"/>
        </w:rPr>
        <w:t xml:space="preserve">.</w:t>
      </w:r>
      <w:r>
        <w:rPr>
          <w:rFonts w:ascii="PT Astra Serif" w:hAnsi="PT Astra Serif" w:eastAsia="PT Astra Serif" w:cs="PT Astra Serif"/>
          <w:sz w:val="28"/>
        </w:rPr>
        <w:t xml:space="preserve">, </w:t>
      </w:r>
      <w:r>
        <w:rPr>
          <w:rFonts w:ascii="PT Astra Serif" w:hAnsi="PT Astra Serif" w:eastAsia="PT Astra Serif" w:cs="PT Astra Serif"/>
          <w:sz w:val="28"/>
        </w:rPr>
        <w:t xml:space="preserve">Бухтияров В.Ф.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своевременно сообщил</w:t>
      </w:r>
      <w:r>
        <w:rPr>
          <w:rFonts w:ascii="PT Astra Serif" w:hAnsi="PT Astra Serif" w:eastAsia="PT Astra Serif" w:cs="PT Astra Serif"/>
          <w:sz w:val="28"/>
        </w:rPr>
        <w:t xml:space="preserve">и</w:t>
      </w:r>
      <w:r>
        <w:rPr>
          <w:rFonts w:ascii="PT Astra Serif" w:hAnsi="PT Astra Serif" w:eastAsia="PT Astra Serif" w:cs="PT Astra Serif"/>
          <w:sz w:val="28"/>
        </w:rPr>
        <w:t xml:space="preserve"> о невозмо</w:t>
      </w:r>
      <w:r>
        <w:rPr>
          <w:rFonts w:ascii="PT Astra Serif" w:hAnsi="PT Astra Serif" w:eastAsia="PT Astra Serif" w:cs="PT Astra Serif"/>
          <w:sz w:val="28"/>
        </w:rPr>
        <w:t xml:space="preserve">жности явки</w:t>
      </w:r>
      <w:r>
        <w:rPr>
          <w:rFonts w:ascii="PT Astra Serif" w:hAnsi="PT Astra Serif" w:eastAsia="PT Astra Serif" w:cs="PT Astra Serif"/>
          <w:sz w:val="28"/>
        </w:rPr>
        <w:t xml:space="preserve">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Кворум имеется, общественный совет правомочен принимать решения.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20"/>
        <w:jc w:val="center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ind w:left="0" w:firstLine="720"/>
        <w:jc w:val="center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  <w:t xml:space="preserve">Повестка дня:</w:t>
      </w: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ind w:left="0" w:firstLine="720"/>
        <w:jc w:val="center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1. </w:t>
      </w:r>
      <w:r>
        <w:rPr>
          <w:rFonts w:ascii="PT Astra Serif" w:hAnsi="PT Astra Serif" w:eastAsia="PT Astra Serif" w:cs="PT Astra Serif"/>
          <w:sz w:val="28"/>
        </w:rPr>
        <w:t xml:space="preserve">Обсуждение общественным советом при комитете правового обеспечения Курской области изменений, вносимых в государственную программу Курской области «Создание условий для эффективного исполнения полномочий в сфере юстиции».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firstLine="720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2.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О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бсуждение общественным советом при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комитете правового обеспечения Курской области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результатов работы по противодействию коррупции в комитете правового обеспечения Курской области и судебных участках мировых судей Курской области  за 2025 год.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firstLine="720"/>
        <w:jc w:val="both"/>
        <w:rPr>
          <w:rFonts w:ascii="PT Astra Serif" w:hAnsi="PT Astra Serif" w:eastAsia="PT Astra Serif" w:cs="PT Astra Serif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 Утверждение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бщественным советом при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комитете правового обеспечения Курской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доклада об антимонопольном комплаенсе в комитете правового обеспечения Курской области за 2025 год.</w:t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09"/>
        <w:jc w:val="both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sz w:val="28"/>
        </w:rPr>
        <w:t xml:space="preserve">По вопросу № 1 слушали: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ind w:left="0"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</w:rPr>
        <w:t xml:space="preserve">П</w:t>
      </w:r>
      <w:r>
        <w:rPr>
          <w:rFonts w:ascii="PT Astra Serif" w:hAnsi="PT Astra Serif" w:eastAsia="PT Astra Serif" w:cs="PT Astra Serif"/>
          <w:sz w:val="28"/>
        </w:rPr>
        <w:t xml:space="preserve">архоменко А.В. – референта </w:t>
      </w:r>
      <w:r>
        <w:rPr>
          <w:sz w:val="28"/>
        </w:rPr>
        <w:t xml:space="preserve">управления </w:t>
      </w:r>
      <w:r>
        <w:rPr>
          <w:sz w:val="28"/>
        </w:rPr>
        <w:t xml:space="preserve">организационного обеспечения </w:t>
      </w:r>
      <w:r>
        <w:rPr>
          <w:sz w:val="28"/>
        </w:rPr>
        <w:t xml:space="preserve">деятельност</w:t>
      </w:r>
      <w:r>
        <w:rPr>
          <w:sz w:val="28"/>
        </w:rPr>
        <w:t xml:space="preserve">и мировых судей</w:t>
      </w:r>
      <w:r>
        <w:rPr>
          <w:sz w:val="28"/>
        </w:rPr>
        <w:t xml:space="preserve"> и кадровой работы комитета правового обеспечения Курской области</w:t>
      </w:r>
      <w:r>
        <w:rPr>
          <w:rFonts w:ascii="PT Astra Serif" w:hAnsi="PT Astra Serif" w:eastAsia="PT Astra Serif" w:cs="PT Astra Serif"/>
          <w:sz w:val="28"/>
        </w:rPr>
        <w:t xml:space="preserve">, который сообщил о необходимости внесения изменений в государственную программу Курской области «Создани</w:t>
      </w:r>
      <w:r>
        <w:rPr>
          <w:rFonts w:ascii="PT Astra Serif" w:hAnsi="PT Astra Serif" w:eastAsia="PT Astra Serif" w:cs="PT Astra Serif"/>
          <w:sz w:val="28"/>
        </w:rPr>
        <w:t xml:space="preserve">е условий для эффективного исполнения полномочий в сфере юстиции» в связи 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переименованием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Министерства правового обеспечения Курской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комитет правового обеспечения Курской области, изменения целей, задач и показателя программы и уточнения финансовых разделов.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firstLine="708"/>
        <w:jc w:val="both"/>
        <w:rPr>
          <w:rFonts w:ascii="PT Astra Serif" w:hAnsi="PT Astra Serif" w:eastAsia="PT Astra Serif" w:cs="PT Astra Serif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Внесение изменений в Государственную программу Курской области «Созд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ание условий для эффективного исполнения полномочий в сфере юстиции»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обусловлено необходимостью  приведения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её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целей задач и показателей в соответствие с компетенцией комитета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правового обеспечения Курской области.</w:t>
      </w:r>
      <w:r>
        <w:rPr>
          <w:rFonts w:ascii="PT Astra Serif" w:hAnsi="PT Astra Serif" w:eastAsia="PT Astra Serif" w:cs="PT Astra Serif"/>
          <w:sz w:val="26"/>
          <w:szCs w:val="26"/>
          <w14:ligatures w14:val="none"/>
        </w:rPr>
      </w:r>
      <w:r>
        <w:rPr>
          <w:rFonts w:ascii="PT Astra Serif" w:hAnsi="PT Astra Serif" w:eastAsia="PT Astra Serif" w:cs="PT Astra Serif"/>
          <w:sz w:val="26"/>
          <w:szCs w:val="26"/>
          <w14:ligatures w14:val="none"/>
        </w:rPr>
      </w:r>
    </w:p>
    <w:p>
      <w:pPr>
        <w:ind w:left="0" w:firstLine="708"/>
        <w:jc w:val="both"/>
        <w:rPr>
          <w:rFonts w:ascii="PT Astra Serif" w:hAnsi="PT Astra Serif" w:eastAsia="PT Astra Serif" w:cs="PT Astra Serif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Предлагаемый проект вносит изменения в цели, задачи и показатель указанной государственной программы, выполняемые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комитетом правового обеспечения Курской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в соответствии  с полномочиями, определенными Положением о  комитете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правового обеспечения Курской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утвержденным постановлением Губернатора Курской области от 23.10.2025 № 246-пг.</w:t>
      </w:r>
      <w:r>
        <w:rPr>
          <w:rFonts w:ascii="PT Astra Serif" w:hAnsi="PT Astra Serif" w:eastAsia="PT Astra Serif" w:cs="PT Astra Serif"/>
          <w:sz w:val="26"/>
          <w:szCs w:val="26"/>
          <w14:ligatures w14:val="none"/>
        </w:rPr>
      </w:r>
      <w:r>
        <w:rPr>
          <w:rFonts w:ascii="PT Astra Serif" w:hAnsi="PT Astra Serif" w:eastAsia="PT Astra Serif" w:cs="PT Astra Serif"/>
          <w:sz w:val="26"/>
          <w:szCs w:val="26"/>
          <w14:ligatures w14:val="none"/>
        </w:rPr>
      </w:r>
    </w:p>
    <w:p>
      <w:pPr>
        <w:ind w:left="0" w:firstLine="708"/>
        <w:jc w:val="both"/>
        <w:rPr>
          <w:rFonts w:ascii="PT Astra Serif" w:hAnsi="PT Astra Serif" w:eastAsia="PT Astra Serif" w:cs="PT Astra Serif"/>
          <w:sz w:val="18"/>
          <w:szCs w:val="1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Проектом предлаг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ается ввести новые показатели государственной программы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«Доля нормативных правовых актов, рассмотренных комитетом правового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обеспечения Курской области, по которым проведена правовая экспертиза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рассмотренных заявок (сводных заявок, сводных отчетов)  на оплату труда и компенсацию расходов адвокатов на оказание бесплатной юридической помощи и компенсацию оплаты нотариальных действий в рамках государственной системы бесплатной юридической помощи»,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отражающих направления деятельности комитета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правового обеспечения Курской области.</w:t>
      </w:r>
      <w:r>
        <w:rPr>
          <w:rFonts w:ascii="PT Astra Serif" w:hAnsi="PT Astra Serif" w:eastAsia="PT Astra Serif" w:cs="PT Astra Serif"/>
          <w:sz w:val="18"/>
          <w:szCs w:val="18"/>
          <w14:ligatures w14:val="none"/>
        </w:rPr>
      </w:r>
      <w:r>
        <w:rPr>
          <w:rFonts w:ascii="PT Astra Serif" w:hAnsi="PT Astra Serif" w:eastAsia="PT Astra Serif" w:cs="PT Astra Serif"/>
          <w:sz w:val="18"/>
          <w:szCs w:val="18"/>
          <w14:ligatures w14:val="none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bCs/>
          <w:sz w:val="28"/>
        </w:rPr>
        <w:t xml:space="preserve">Рассмотрев поставленный вопрос, общественный совет при комитете правового обеспечения Курской области единогласно РЕШИЛ: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  <w:highlight w:val="none"/>
        </w:rPr>
      </w:pPr>
      <w:r>
        <w:rPr>
          <w:rFonts w:ascii="PT Astra Serif" w:hAnsi="PT Astra Serif" w:eastAsia="PT Astra Serif" w:cs="PT Astra Serif"/>
          <w:sz w:val="28"/>
        </w:rPr>
        <w:t xml:space="preserve">- одобрить по результатам обсуждения  проект постановления Правительства Курской области «О внесении изменений в государственную программу Курской области «Создание условий для эффективного исполнения полномочий в сфере юстиции».</w:t>
      </w:r>
      <w:r>
        <w:rPr>
          <w:rFonts w:ascii="PT Astra Serif" w:hAnsi="PT Astra Serif" w:cs="PT Astra Serif"/>
          <w:sz w:val="28"/>
          <w:highlight w:val="none"/>
        </w:rPr>
      </w:r>
      <w:r>
        <w:rPr>
          <w:rFonts w:ascii="PT Astra Serif" w:hAnsi="PT Astra Serif" w:cs="PT Astra Serif"/>
          <w:sz w:val="28"/>
          <w:highlight w:val="none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sz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firstLine="720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b/>
          <w:bCs/>
          <w:sz w:val="28"/>
          <w:highlight w:val="white"/>
        </w:rPr>
        <w:t xml:space="preserve">По вопросу № 2 слушали: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firstLine="720"/>
        <w:jc w:val="both"/>
        <w:rPr>
          <w:rFonts w:ascii="PT Astra Serif" w:hAnsi="PT Astra Serif" w:cs="PT Astra Serif"/>
          <w:highlight w:val="yellow"/>
        </w:rPr>
      </w:pPr>
      <w:r>
        <w:rPr>
          <w:rFonts w:ascii="PT Astra Serif" w:hAnsi="PT Astra Serif" w:cs="PT Astra Serif"/>
          <w:highlight w:val="yellow"/>
        </w:rPr>
      </w:r>
      <w:r>
        <w:rPr>
          <w:rFonts w:ascii="PT Astra Serif" w:hAnsi="PT Astra Serif" w:cs="PT Astra Serif"/>
          <w:highlight w:val="yellow"/>
        </w:rPr>
      </w:r>
      <w:r>
        <w:rPr>
          <w:rFonts w:ascii="PT Astra Serif" w:hAnsi="PT Astra Serif" w:cs="PT Astra Serif"/>
          <w:highlight w:val="yellow"/>
        </w:rPr>
      </w:r>
    </w:p>
    <w:p>
      <w:pPr>
        <w:ind w:left="0" w:firstLine="700"/>
        <w:jc w:val="both"/>
        <w:rPr>
          <w:rFonts w:ascii="PT Astra Serif" w:hAnsi="PT Astra Serif" w:eastAsia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highlight w:val="white"/>
        </w:rPr>
        <w:t xml:space="preserve">Скомор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охову Е.В. – начальника управления организационного обеспечения деятельности мировых судей  и кадровой работы комитета правового обеспечения Курской области, которая представила общественному совету результаты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работы по противодействию коррупции в комитете правового обеспечения Курской области и судебных участках мировых судей Курской области  за 2025 год.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</w:p>
    <w:p>
      <w:pPr>
        <w:ind w:left="0" w:firstLine="700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sz w:val="28"/>
          <w:highlight w:val="white"/>
        </w:rPr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firstLine="720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eastAsia="PT Astra Serif" w:cs="PT Astra Serif"/>
          <w:b/>
          <w:bCs/>
          <w:sz w:val="28"/>
          <w:highlight w:val="white"/>
        </w:rPr>
        <w:t xml:space="preserve">Рассмотрев поставленный вопрос, общественный совет при комитете правового обеспечения Курской области единогласно РЕШИЛ: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firstLine="720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sz w:val="28"/>
          <w:highlight w:val="white"/>
        </w:rPr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firstLine="720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sz w:val="28"/>
          <w:highlight w:val="white"/>
        </w:rPr>
        <w:t xml:space="preserve">- принять к сведению и одобрить по результатам обсуждения проводимые в 2025 г. мероприятия по противодействию коррупции;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firstLine="720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sz w:val="28"/>
          <w:highlight w:val="white"/>
        </w:rPr>
        <w:t xml:space="preserve">-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рекомендовать усилить контрол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ь за соблюдением государственными гражданскими служащими комитета правового обеспечения Курской области и аппарата мировых судей ограничений и запретов, исполнением обязанностей, установленных законодательством Российской Федерации в области противодействи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я коррупции; 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left="0" w:firstLine="720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sz w:val="28"/>
          <w:highlight w:val="white"/>
        </w:rPr>
        <w:t xml:space="preserve">- рекомендовать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комитету правового обеспечения Курской области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продолжить указанную работу, усилив проведение постоянной антикоррупционной просветительской работы с работниками 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комитета правового обеспечения Курской области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и аппарата мировых судей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 с привлечением членов общественного совета и иных институтов гражданского общ</w:t>
      </w:r>
      <w:r>
        <w:rPr>
          <w:rFonts w:ascii="PT Astra Serif" w:hAnsi="PT Astra Serif" w:eastAsia="PT Astra Serif" w:cs="PT Astra Serif"/>
          <w:sz w:val="28"/>
          <w:highlight w:val="white"/>
        </w:rPr>
        <w:t xml:space="preserve">ества.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firstLine="720"/>
        <w:jc w:val="both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</w:rPr>
        <w:t xml:space="preserve">По вопросу № 3 слушали: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00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Мироненко С.А.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 – заместителя начальника управления правовой экспертизы комитета правового обеспечения Курской области, который представил общественному совету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доклад об антимонопольном комплаенсе в комитете правового обеспечения Курской области за 2025 год.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firstLine="70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Рассмотрев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доклад об антимонопольном комплаенсе в комитете правового обеспечения Курской области за 2025 год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, общест</w:t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венный совет при комитете правового обеспечения Курской области единогласно РЕШИЛ: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00"/>
        <w:jc w:val="both"/>
        <w:rPr>
          <w:rFonts w:ascii="PT Astra Serif" w:hAnsi="PT Astra Serif" w:eastAsia="PT Astra Serif" w:cs="PT Astra Serif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- у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твердить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доклад об антимонопольном комплаенсе в комитете правового обеспечения Курской области за 2025 год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.</w:t>
      </w:r>
      <w:r>
        <w:rPr>
          <w:rFonts w:ascii="PT Astra Serif" w:hAnsi="PT Astra Serif" w:eastAsia="PT Astra Serif" w:cs="PT Astra Serif"/>
          <w:highlight w:val="none"/>
          <w14:ligatures w14:val="none"/>
        </w:rPr>
      </w:r>
      <w:r>
        <w:rPr>
          <w:rFonts w:ascii="PT Astra Serif" w:hAnsi="PT Astra Serif" w:eastAsia="PT Astra Serif" w:cs="PT Astra Serif"/>
          <w:highlight w:val="none"/>
          <w14:ligatures w14:val="none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sz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Ответственный секретарь общественного 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</w:rPr>
        <w:t xml:space="preserve">совета при комитете правового обеспечения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</w:rPr>
        <w:t xml:space="preserve">Курской облас</w:t>
      </w:r>
      <w:r>
        <w:rPr>
          <w:sz w:val="28"/>
        </w:rPr>
        <w:t xml:space="preserve">ти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Е.А. Шергунова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XO Thames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</w:instrText>
    </w:r>
    <w:r>
      <w:rPr>
        <w:rStyle w:val="881"/>
      </w:rPr>
      <w:fldChar w:fldCharType="separate"/>
    </w:r>
    <w:r>
      <w:rPr>
        <w:rStyle w:val="881"/>
      </w:rPr>
      <w:fldChar w:fldCharType="end"/>
    </w:r>
    <w:r/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885"/>
    <w:link w:val="865"/>
    <w:uiPriority w:val="9"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885"/>
    <w:link w:val="897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885"/>
    <w:link w:val="847"/>
    <w:uiPriority w:val="9"/>
    <w:rPr>
      <w:rFonts w:ascii="Arial" w:hAnsi="Arial" w:eastAsia="Arial" w:cs="Arial"/>
      <w:sz w:val="30"/>
      <w:szCs w:val="30"/>
    </w:rPr>
  </w:style>
  <w:style w:type="character" w:styleId="676">
    <w:name w:val="Heading 4 Char"/>
    <w:basedOn w:val="885"/>
    <w:link w:val="895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885"/>
    <w:link w:val="863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33"/>
    <w:next w:val="833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85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33"/>
    <w:next w:val="833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85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33"/>
    <w:next w:val="833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85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33"/>
    <w:next w:val="833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33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character" w:styleId="688">
    <w:name w:val="Title Char"/>
    <w:basedOn w:val="885"/>
    <w:link w:val="893"/>
    <w:uiPriority w:val="10"/>
    <w:rPr>
      <w:sz w:val="48"/>
      <w:szCs w:val="48"/>
    </w:rPr>
  </w:style>
  <w:style w:type="character" w:styleId="689">
    <w:name w:val="Subtitle Char"/>
    <w:basedOn w:val="885"/>
    <w:link w:val="891"/>
    <w:uiPriority w:val="11"/>
    <w:rPr>
      <w:sz w:val="24"/>
      <w:szCs w:val="24"/>
    </w:rPr>
  </w:style>
  <w:style w:type="paragraph" w:styleId="690">
    <w:name w:val="Quote"/>
    <w:basedOn w:val="833"/>
    <w:next w:val="833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33"/>
    <w:next w:val="833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character" w:styleId="694">
    <w:name w:val="Header Char"/>
    <w:basedOn w:val="885"/>
    <w:link w:val="889"/>
    <w:uiPriority w:val="99"/>
  </w:style>
  <w:style w:type="paragraph" w:styleId="695">
    <w:name w:val="Footer"/>
    <w:basedOn w:val="833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85"/>
    <w:link w:val="695"/>
    <w:uiPriority w:val="99"/>
  </w:style>
  <w:style w:type="paragraph" w:styleId="69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 Light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4">
    <w:name w:val="footnote text"/>
    <w:basedOn w:val="833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85"/>
    <w:uiPriority w:val="99"/>
    <w:unhideWhenUsed/>
    <w:rPr>
      <w:vertAlign w:val="superscript"/>
    </w:rPr>
  </w:style>
  <w:style w:type="paragraph" w:styleId="827">
    <w:name w:val="endnote text"/>
    <w:basedOn w:val="833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85"/>
    <w:uiPriority w:val="99"/>
    <w:semiHidden/>
    <w:unhideWhenUsed/>
    <w:rPr>
      <w:vertAlign w:val="superscript"/>
    </w:r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2" w:default="1">
    <w:name w:val="Normal"/>
    <w:link w:val="833"/>
    <w:uiPriority w:val="0"/>
    <w:qFormat/>
    <w:rPr>
      <w:sz w:val="24"/>
    </w:rPr>
  </w:style>
  <w:style w:type="character" w:styleId="833" w:default="1">
    <w:name w:val="Normal"/>
    <w:link w:val="832"/>
    <w:rPr>
      <w:sz w:val="24"/>
    </w:rPr>
  </w:style>
  <w:style w:type="paragraph" w:styleId="834">
    <w:name w:val="toc 2"/>
    <w:next w:val="832"/>
    <w:link w:val="835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35">
    <w:name w:val="toc 2"/>
    <w:link w:val="834"/>
    <w:rPr>
      <w:rFonts w:ascii="XO Thames" w:hAnsi="XO Thames"/>
      <w:sz w:val="28"/>
    </w:rPr>
  </w:style>
  <w:style w:type="paragraph" w:styleId="836">
    <w:name w:val="toc 4"/>
    <w:next w:val="832"/>
    <w:link w:val="837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37">
    <w:name w:val="toc 4"/>
    <w:link w:val="836"/>
    <w:rPr>
      <w:rFonts w:ascii="XO Thames" w:hAnsi="XO Thames"/>
      <w:sz w:val="28"/>
    </w:rPr>
  </w:style>
  <w:style w:type="paragraph" w:styleId="838">
    <w:name w:val="toc 6"/>
    <w:next w:val="832"/>
    <w:link w:val="839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39">
    <w:name w:val="toc 6"/>
    <w:link w:val="838"/>
    <w:rPr>
      <w:rFonts w:ascii="XO Thames" w:hAnsi="XO Thames"/>
      <w:sz w:val="28"/>
    </w:rPr>
  </w:style>
  <w:style w:type="paragraph" w:styleId="840">
    <w:name w:val="toc 7"/>
    <w:next w:val="832"/>
    <w:link w:val="841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41">
    <w:name w:val="toc 7"/>
    <w:link w:val="840"/>
    <w:rPr>
      <w:rFonts w:ascii="XO Thames" w:hAnsi="XO Thames"/>
      <w:sz w:val="28"/>
    </w:rPr>
  </w:style>
  <w:style w:type="paragraph" w:styleId="842">
    <w:name w:val="Strong"/>
    <w:link w:val="843"/>
    <w:rPr>
      <w:b/>
    </w:rPr>
  </w:style>
  <w:style w:type="character" w:styleId="843">
    <w:name w:val="Strong"/>
    <w:link w:val="842"/>
    <w:rPr>
      <w:b/>
    </w:rPr>
  </w:style>
  <w:style w:type="paragraph" w:styleId="844">
    <w:name w:val="Endnote"/>
    <w:link w:val="845"/>
    <w:pPr>
      <w:ind w:left="0" w:firstLine="851"/>
      <w:jc w:val="both"/>
    </w:pPr>
    <w:rPr>
      <w:rFonts w:ascii="XO Thames" w:hAnsi="XO Thames"/>
      <w:sz w:val="22"/>
    </w:rPr>
  </w:style>
  <w:style w:type="character" w:styleId="845">
    <w:name w:val="Endnote"/>
    <w:link w:val="844"/>
    <w:rPr>
      <w:rFonts w:ascii="XO Thames" w:hAnsi="XO Thames"/>
      <w:sz w:val="22"/>
    </w:rPr>
  </w:style>
  <w:style w:type="paragraph" w:styleId="846">
    <w:name w:val="Heading 3"/>
    <w:next w:val="832"/>
    <w:link w:val="84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47">
    <w:name w:val="Heading 3"/>
    <w:link w:val="846"/>
    <w:rPr>
      <w:rFonts w:ascii="XO Thames" w:hAnsi="XO Thames"/>
      <w:b/>
      <w:sz w:val="26"/>
    </w:rPr>
  </w:style>
  <w:style w:type="paragraph" w:styleId="848">
    <w:name w:val="Default"/>
    <w:link w:val="849"/>
    <w:rPr>
      <w:color w:val="000000"/>
      <w:sz w:val="24"/>
    </w:rPr>
  </w:style>
  <w:style w:type="character" w:styleId="849">
    <w:name w:val="Default"/>
    <w:link w:val="848"/>
    <w:rPr>
      <w:color w:val="000000"/>
      <w:sz w:val="24"/>
    </w:rPr>
  </w:style>
  <w:style w:type="paragraph" w:styleId="850">
    <w:name w:val="Normal (Web)"/>
    <w:basedOn w:val="832"/>
    <w:link w:val="851"/>
    <w:pPr>
      <w:spacing w:beforeAutospacing="1" w:afterAutospacing="1"/>
    </w:pPr>
  </w:style>
  <w:style w:type="character" w:styleId="851">
    <w:name w:val="Normal (Web)"/>
    <w:basedOn w:val="833"/>
    <w:link w:val="850"/>
  </w:style>
  <w:style w:type="paragraph" w:styleId="852">
    <w:name w:val="ConsPlusNormal"/>
    <w:link w:val="853"/>
    <w:pPr>
      <w:widowControl w:val="off"/>
    </w:pPr>
    <w:rPr>
      <w:sz w:val="24"/>
    </w:rPr>
  </w:style>
  <w:style w:type="character" w:styleId="853">
    <w:name w:val="ConsPlusNormal"/>
    <w:link w:val="852"/>
    <w:rPr>
      <w:sz w:val="24"/>
    </w:rPr>
  </w:style>
  <w:style w:type="paragraph" w:styleId="854">
    <w:name w:val="Balloon Text"/>
    <w:basedOn w:val="832"/>
    <w:link w:val="855"/>
    <w:rPr>
      <w:rFonts w:ascii="Tahoma" w:hAnsi="Tahoma"/>
      <w:sz w:val="16"/>
    </w:rPr>
  </w:style>
  <w:style w:type="character" w:styleId="855">
    <w:name w:val="Balloon Text"/>
    <w:basedOn w:val="833"/>
    <w:link w:val="854"/>
    <w:rPr>
      <w:rFonts w:ascii="Tahoma" w:hAnsi="Tahoma"/>
      <w:sz w:val="16"/>
    </w:rPr>
  </w:style>
  <w:style w:type="paragraph" w:styleId="856">
    <w:name w:val="toc 3"/>
    <w:next w:val="832"/>
    <w:link w:val="857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57">
    <w:name w:val="toc 3"/>
    <w:link w:val="856"/>
    <w:rPr>
      <w:rFonts w:ascii="XO Thames" w:hAnsi="XO Thames"/>
      <w:sz w:val="28"/>
    </w:rPr>
  </w:style>
  <w:style w:type="paragraph" w:styleId="858">
    <w:name w:val="Body Text Indent"/>
    <w:basedOn w:val="832"/>
    <w:link w:val="859"/>
    <w:pPr>
      <w:ind w:left="283" w:firstLine="0"/>
      <w:spacing w:after="120"/>
    </w:pPr>
  </w:style>
  <w:style w:type="character" w:styleId="859">
    <w:name w:val="Body Text Indent"/>
    <w:basedOn w:val="833"/>
    <w:link w:val="858"/>
  </w:style>
  <w:style w:type="paragraph" w:styleId="860">
    <w:name w:val="ConsPlusTitle"/>
    <w:link w:val="861"/>
    <w:pPr>
      <w:widowControl w:val="off"/>
    </w:pPr>
    <w:rPr>
      <w:rFonts w:ascii="Arial" w:hAnsi="Arial"/>
      <w:b/>
    </w:rPr>
  </w:style>
  <w:style w:type="character" w:styleId="861">
    <w:name w:val="ConsPlusTitle"/>
    <w:link w:val="860"/>
    <w:rPr>
      <w:rFonts w:ascii="Arial" w:hAnsi="Arial"/>
      <w:b/>
    </w:rPr>
  </w:style>
  <w:style w:type="paragraph" w:styleId="862">
    <w:name w:val="Heading 5"/>
    <w:next w:val="832"/>
    <w:link w:val="863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63">
    <w:name w:val="Heading 5"/>
    <w:link w:val="862"/>
    <w:rPr>
      <w:rFonts w:ascii="XO Thames" w:hAnsi="XO Thames"/>
      <w:b/>
      <w:sz w:val="22"/>
    </w:rPr>
  </w:style>
  <w:style w:type="paragraph" w:styleId="864">
    <w:name w:val="Heading 1"/>
    <w:basedOn w:val="832"/>
    <w:link w:val="865"/>
    <w:uiPriority w:val="9"/>
    <w:qFormat/>
    <w:pPr>
      <w:spacing w:beforeAutospacing="1" w:afterAutospacing="1"/>
      <w:outlineLvl w:val="0"/>
    </w:pPr>
    <w:rPr>
      <w:b/>
      <w:sz w:val="48"/>
    </w:rPr>
  </w:style>
  <w:style w:type="character" w:styleId="865">
    <w:name w:val="Heading 1"/>
    <w:basedOn w:val="833"/>
    <w:link w:val="864"/>
    <w:rPr>
      <w:b/>
      <w:sz w:val="48"/>
    </w:rPr>
  </w:style>
  <w:style w:type="paragraph" w:styleId="866">
    <w:name w:val="Hyperlink"/>
    <w:link w:val="867"/>
    <w:rPr>
      <w:color w:val="0000ff"/>
      <w:u w:val="single"/>
    </w:rPr>
  </w:style>
  <w:style w:type="character" w:styleId="867">
    <w:name w:val="Hyperlink"/>
    <w:link w:val="866"/>
    <w:rPr>
      <w:color w:val="0000ff"/>
      <w:u w:val="single"/>
    </w:rPr>
  </w:style>
  <w:style w:type="paragraph" w:styleId="868">
    <w:name w:val="Footnote"/>
    <w:link w:val="869"/>
    <w:pPr>
      <w:ind w:left="0" w:firstLine="851"/>
      <w:jc w:val="both"/>
    </w:pPr>
    <w:rPr>
      <w:rFonts w:ascii="XO Thames" w:hAnsi="XO Thames"/>
      <w:sz w:val="22"/>
    </w:rPr>
  </w:style>
  <w:style w:type="character" w:styleId="869">
    <w:name w:val="Footnote"/>
    <w:link w:val="868"/>
    <w:rPr>
      <w:rFonts w:ascii="XO Thames" w:hAnsi="XO Thames"/>
      <w:sz w:val="22"/>
    </w:rPr>
  </w:style>
  <w:style w:type="paragraph" w:styleId="870">
    <w:name w:val="toc 1"/>
    <w:next w:val="832"/>
    <w:link w:val="871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71">
    <w:name w:val="toc 1"/>
    <w:link w:val="870"/>
    <w:rPr>
      <w:rFonts w:ascii="XO Thames" w:hAnsi="XO Thames"/>
      <w:b/>
      <w:sz w:val="28"/>
    </w:rPr>
  </w:style>
  <w:style w:type="paragraph" w:styleId="872">
    <w:name w:val="Header and Footer"/>
    <w:link w:val="873"/>
    <w:pPr>
      <w:jc w:val="both"/>
      <w:spacing w:line="240" w:lineRule="auto"/>
    </w:pPr>
    <w:rPr>
      <w:rFonts w:ascii="XO Thames" w:hAnsi="XO Thames"/>
      <w:sz w:val="20"/>
    </w:rPr>
  </w:style>
  <w:style w:type="character" w:styleId="873">
    <w:name w:val="Header and Footer"/>
    <w:link w:val="872"/>
    <w:rPr>
      <w:rFonts w:ascii="XO Thames" w:hAnsi="XO Thames"/>
      <w:sz w:val="20"/>
    </w:rPr>
  </w:style>
  <w:style w:type="paragraph" w:styleId="874">
    <w:name w:val="ConsPlusCell"/>
    <w:link w:val="875"/>
    <w:rPr>
      <w:sz w:val="28"/>
    </w:rPr>
  </w:style>
  <w:style w:type="character" w:styleId="875">
    <w:name w:val="ConsPlusCell"/>
    <w:link w:val="874"/>
    <w:rPr>
      <w:sz w:val="28"/>
    </w:rPr>
  </w:style>
  <w:style w:type="paragraph" w:styleId="876">
    <w:name w:val="toc 9"/>
    <w:next w:val="832"/>
    <w:link w:val="877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77">
    <w:name w:val="toc 9"/>
    <w:link w:val="876"/>
    <w:rPr>
      <w:rFonts w:ascii="XO Thames" w:hAnsi="XO Thames"/>
      <w:sz w:val="28"/>
    </w:rPr>
  </w:style>
  <w:style w:type="paragraph" w:styleId="878">
    <w:name w:val="toc 8"/>
    <w:next w:val="832"/>
    <w:link w:val="879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879">
    <w:name w:val="toc 8"/>
    <w:link w:val="878"/>
    <w:rPr>
      <w:rFonts w:ascii="XO Thames" w:hAnsi="XO Thames"/>
      <w:sz w:val="28"/>
    </w:rPr>
  </w:style>
  <w:style w:type="paragraph" w:styleId="880">
    <w:name w:val="page number"/>
    <w:basedOn w:val="884"/>
    <w:link w:val="881"/>
  </w:style>
  <w:style w:type="character" w:styleId="881">
    <w:name w:val="page number"/>
    <w:basedOn w:val="885"/>
    <w:link w:val="880"/>
  </w:style>
  <w:style w:type="paragraph" w:styleId="882">
    <w:name w:val="Основной текст (9)1"/>
    <w:basedOn w:val="832"/>
    <w:link w:val="883"/>
    <w:pPr>
      <w:jc w:val="center"/>
      <w:spacing w:before="420" w:line="245" w:lineRule="exact"/>
      <w:widowControl w:val="off"/>
    </w:pPr>
    <w:rPr>
      <w:b/>
      <w:sz w:val="19"/>
    </w:rPr>
  </w:style>
  <w:style w:type="character" w:styleId="883">
    <w:name w:val="Основной текст (9)1"/>
    <w:basedOn w:val="833"/>
    <w:link w:val="882"/>
    <w:rPr>
      <w:b/>
      <w:sz w:val="19"/>
    </w:rPr>
  </w:style>
  <w:style w:type="paragraph" w:styleId="884">
    <w:name w:val="Default Paragraph Font"/>
    <w:link w:val="885"/>
  </w:style>
  <w:style w:type="character" w:styleId="885">
    <w:name w:val="Default Paragraph Font"/>
    <w:link w:val="884"/>
  </w:style>
  <w:style w:type="paragraph" w:styleId="886">
    <w:name w:val="toc 5"/>
    <w:next w:val="832"/>
    <w:link w:val="887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887">
    <w:name w:val="toc 5"/>
    <w:link w:val="886"/>
    <w:rPr>
      <w:rFonts w:ascii="XO Thames" w:hAnsi="XO Thames"/>
      <w:sz w:val="28"/>
    </w:rPr>
  </w:style>
  <w:style w:type="paragraph" w:styleId="888">
    <w:name w:val="Header"/>
    <w:basedOn w:val="832"/>
    <w:link w:val="889"/>
    <w:pPr>
      <w:tabs>
        <w:tab w:val="center" w:pos="4677" w:leader="none"/>
        <w:tab w:val="right" w:pos="9355" w:leader="none"/>
      </w:tabs>
    </w:pPr>
  </w:style>
  <w:style w:type="character" w:styleId="889">
    <w:name w:val="Header"/>
    <w:basedOn w:val="833"/>
    <w:link w:val="888"/>
  </w:style>
  <w:style w:type="paragraph" w:styleId="890">
    <w:name w:val="Subtitle"/>
    <w:next w:val="832"/>
    <w:link w:val="891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91">
    <w:name w:val="Subtitle"/>
    <w:link w:val="890"/>
    <w:rPr>
      <w:rFonts w:ascii="XO Thames" w:hAnsi="XO Thames"/>
      <w:i/>
      <w:sz w:val="24"/>
    </w:rPr>
  </w:style>
  <w:style w:type="paragraph" w:styleId="892">
    <w:name w:val="Title"/>
    <w:next w:val="832"/>
    <w:link w:val="893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93">
    <w:name w:val="Title"/>
    <w:link w:val="892"/>
    <w:rPr>
      <w:rFonts w:ascii="XO Thames" w:hAnsi="XO Thames"/>
      <w:b/>
      <w:caps/>
      <w:sz w:val="40"/>
    </w:rPr>
  </w:style>
  <w:style w:type="paragraph" w:styleId="894">
    <w:name w:val="Heading 4"/>
    <w:next w:val="832"/>
    <w:link w:val="895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895">
    <w:name w:val="Heading 4"/>
    <w:link w:val="894"/>
    <w:rPr>
      <w:rFonts w:ascii="XO Thames" w:hAnsi="XO Thames"/>
      <w:b/>
      <w:sz w:val="24"/>
    </w:rPr>
  </w:style>
  <w:style w:type="paragraph" w:styleId="896">
    <w:name w:val="Heading 2"/>
    <w:next w:val="832"/>
    <w:link w:val="897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897">
    <w:name w:val="Heading 2"/>
    <w:link w:val="896"/>
    <w:rPr>
      <w:rFonts w:ascii="XO Thames" w:hAnsi="XO Thames"/>
      <w:b/>
      <w:sz w:val="28"/>
    </w:rPr>
  </w:style>
  <w:style w:type="table" w:styleId="898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9">
    <w:name w:val="Table Grid"/>
    <w:basedOn w:val="89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0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modified xsi:type="dcterms:W3CDTF">2026-02-09T07:29:57Z</dcterms:modified>
</cp:coreProperties>
</file>