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5148" w:hanging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ind w:left="5148" w:hanging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ind w:left="5148" w:hanging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  </w:t>
        <w:tab/>
        <w:t>УТВЕРЖДЕНО</w:t>
      </w:r>
    </w:p>
    <w:p>
      <w:pPr>
        <w:pStyle w:val="Normal"/>
        <w:ind w:left="4820" w:hanging="0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Правительства</w:t>
      </w:r>
    </w:p>
    <w:p>
      <w:pPr>
        <w:pStyle w:val="Normal"/>
        <w:ind w:left="4820" w:hanging="0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Курской области</w:t>
      </w:r>
    </w:p>
    <w:p>
      <w:pPr>
        <w:pStyle w:val="Normal"/>
        <w:ind w:left="4820" w:hanging="0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______________№________</w:t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eastAsia="Calibri" w:eastAsiaTheme="minorHAnsi"/>
          <w:b/>
          <w:b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>ПОЛОЖЕНИЕ</w:t>
      </w:r>
    </w:p>
    <w:p>
      <w:pPr>
        <w:pStyle w:val="Normal"/>
        <w:jc w:val="center"/>
        <w:rPr>
          <w:rFonts w:eastAsia="Calibri" w:eastAsiaTheme="minorHAnsi"/>
          <w:b/>
          <w:b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>о порядке проведения мероприятий,</w:t>
      </w:r>
    </w:p>
    <w:p>
      <w:pPr>
        <w:pStyle w:val="Normal"/>
        <w:jc w:val="center"/>
        <w:rPr>
          <w:rFonts w:eastAsia="Calibri" w:eastAsiaTheme="minorHAnsi"/>
          <w:b/>
          <w:b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>связанных с реквизицией имущества</w:t>
      </w:r>
    </w:p>
    <w:p>
      <w:pPr>
        <w:pStyle w:val="Normal"/>
        <w:ind w:firstLine="567"/>
        <w:jc w:val="both"/>
        <w:rPr>
          <w:rFonts w:eastAsia="Calibri" w:eastAsiaTheme="minorHAnsi"/>
          <w:color w:val="000000" w:themeColor="text1"/>
          <w:sz w:val="28"/>
          <w:szCs w:val="28"/>
          <w:lang w:eastAsia="en-US"/>
        </w:rPr>
      </w:pPr>
      <w:r>
        <w:rPr>
          <w:rFonts w:eastAsia="Calibri" w:ascii="Times New Roman" w:hAnsi="Times New Roman" w:eastAsiaTheme="minorHAnsi"/>
          <w:color w:val="000000" w:themeColor="text1"/>
          <w:sz w:val="28"/>
          <w:szCs w:val="28"/>
          <w:lang w:eastAsia="en-US"/>
        </w:rPr>
        <w:tab/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>
          <w:rFonts w:eastAsia="Calibri" w:eastAsiaTheme="minorHAnsi"/>
          <w:color w:val="000000" w:themeColor="text1"/>
          <w:sz w:val="28"/>
          <w:szCs w:val="28"/>
          <w:lang w:eastAsia="en-US"/>
        </w:rPr>
      </w:pPr>
      <w:r>
        <w:rPr>
          <w:rFonts w:eastAsia="Calibri" w:ascii="Times New Roman" w:hAnsi="Times New Roman" w:eastAsiaTheme="minorHAnsi"/>
          <w:b/>
          <w:bCs/>
          <w:sz w:val="28"/>
          <w:szCs w:val="28"/>
          <w:lang w:eastAsia="en-US"/>
        </w:rPr>
        <w:tab/>
      </w:r>
    </w:p>
    <w:p>
      <w:pPr>
        <w:pStyle w:val="Normal"/>
        <w:ind w:hanging="0"/>
        <w:jc w:val="both"/>
        <w:rPr>
          <w:sz w:val="28"/>
          <w:szCs w:val="28"/>
        </w:rPr>
      </w:pPr>
      <w:r>
        <w:rPr>
          <w:rFonts w:eastAsia="Calibri" w:ascii="Times New Roman" w:hAnsi="Times New Roman" w:eastAsiaTheme="minorHAnsi"/>
          <w:color w:val="000000" w:themeColor="text1"/>
          <w:sz w:val="28"/>
          <w:szCs w:val="28"/>
          <w:lang w:eastAsia="en-US"/>
        </w:rPr>
        <w:tab/>
        <w:t xml:space="preserve">1. </w:t>
      </w:r>
      <w:r>
        <w:rPr>
          <w:rFonts w:ascii="Times New Roman" w:hAnsi="Times New Roman"/>
          <w:sz w:val="28"/>
          <w:szCs w:val="28"/>
        </w:rPr>
        <w:t>Настоящее Положение устанавливает механизм подготовки решения о реквизиции имущества в случаях стихийных бедствий, аварий, эпидемий, эпизоотий и при иных обстоятельствах, носящих чрезвычайный характер, в целях защиты жизненно важных интересов граждан, общества и государства от возникающих в связи с этими чрезвычайными обстоятельствами угроз (далее соответственно – реквизиция имущества, решение о реквизиции имущества, обстоятельства, носящие чрезвычайный характер), а также его реализации.</w:t>
      </w:r>
    </w:p>
    <w:p>
      <w:pPr>
        <w:pStyle w:val="Normal"/>
        <w:bidi w:val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 Решение о реквизиции имущества принимается Правительством </w:t>
      </w:r>
      <w:r>
        <w:rPr>
          <w:rFonts w:ascii="Times New Roman" w:hAnsi="Times New Roman"/>
          <w:sz w:val="28"/>
          <w:szCs w:val="28"/>
        </w:rPr>
        <w:t>Курской</w:t>
      </w:r>
      <w:r>
        <w:rPr>
          <w:rFonts w:ascii="Times New Roman" w:hAnsi="Times New Roman"/>
          <w:sz w:val="28"/>
          <w:szCs w:val="28"/>
        </w:rPr>
        <w:t xml:space="preserve"> области в форме распоряжения Правительства </w:t>
      </w:r>
      <w:r>
        <w:rPr>
          <w:rFonts w:ascii="Times New Roman" w:hAnsi="Times New Roman"/>
          <w:sz w:val="28"/>
          <w:szCs w:val="28"/>
        </w:rPr>
        <w:t>Курской</w:t>
      </w:r>
      <w:r>
        <w:rPr>
          <w:rFonts w:ascii="Times New Roman" w:hAnsi="Times New Roman"/>
          <w:sz w:val="28"/>
          <w:szCs w:val="28"/>
        </w:rPr>
        <w:t xml:space="preserve"> области.</w:t>
      </w:r>
    </w:p>
    <w:p>
      <w:pPr>
        <w:pStyle w:val="Normal"/>
        <w:bidi w:val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Решение о реквизиции имущества может приниматься в целях исполнения федеральных законов, указов, распоряжений и поручений Президента Российской Федерации, постановлений, распоряжений и поручений Правительства Российской Федерации, а также поручений органов, созданных при Президенте Российской Федерации, Правительстве Российской Федерации.</w:t>
      </w:r>
    </w:p>
    <w:p>
      <w:pPr>
        <w:pStyle w:val="Normal"/>
        <w:bidi w:val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Проведение мероприятий, связанных с реквизицией имущества, обеспечивается исполнительными органами </w:t>
      </w:r>
      <w:r>
        <w:rPr>
          <w:rFonts w:ascii="Times New Roman" w:hAnsi="Times New Roman"/>
          <w:sz w:val="28"/>
          <w:szCs w:val="28"/>
        </w:rPr>
        <w:t>Курской</w:t>
      </w:r>
      <w:r>
        <w:rPr>
          <w:rFonts w:ascii="Times New Roman" w:hAnsi="Times New Roman"/>
          <w:sz w:val="28"/>
          <w:szCs w:val="28"/>
        </w:rPr>
        <w:t xml:space="preserve"> области в соответствии с установленными сферами деятельности (далее – уполномоченный орган) на основании соответствующего поручения Губернатора </w:t>
      </w:r>
      <w:r>
        <w:rPr>
          <w:rFonts w:ascii="Times New Roman" w:hAnsi="Times New Roman"/>
          <w:sz w:val="28"/>
          <w:szCs w:val="28"/>
        </w:rPr>
        <w:t>Курской</w:t>
      </w:r>
      <w:r>
        <w:rPr>
          <w:rFonts w:ascii="Times New Roman" w:hAnsi="Times New Roman"/>
          <w:sz w:val="28"/>
          <w:szCs w:val="28"/>
        </w:rPr>
        <w:t xml:space="preserve"> области.</w:t>
      </w:r>
    </w:p>
    <w:p>
      <w:pPr>
        <w:pStyle w:val="Normal"/>
        <w:bidi w:val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 Уполномоченный орган в течение двух дней со дня поручения Губернатора </w:t>
      </w:r>
      <w:r>
        <w:rPr>
          <w:rFonts w:ascii="Times New Roman" w:hAnsi="Times New Roman"/>
          <w:sz w:val="28"/>
          <w:szCs w:val="28"/>
        </w:rPr>
        <w:t>Курской</w:t>
      </w:r>
      <w:r>
        <w:rPr>
          <w:rFonts w:ascii="Times New Roman" w:hAnsi="Times New Roman"/>
          <w:sz w:val="28"/>
          <w:szCs w:val="28"/>
        </w:rPr>
        <w:t xml:space="preserve"> области, указанного в пункте 3 настоящего Положения, в случае, если реквизиции подлежат объекты недвижимости, запрашивает:</w:t>
      </w:r>
    </w:p>
    <w:p>
      <w:pPr>
        <w:pStyle w:val="Normal"/>
        <w:bidi w:val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сведения об объектах недвижимости, подлежащих реквизиции;</w:t>
      </w:r>
    </w:p>
    <w:p>
      <w:pPr>
        <w:pStyle w:val="Normal"/>
        <w:bidi w:val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сведения о собственниках объектов недвижимости, подлежащих реквизиции;</w:t>
      </w:r>
    </w:p>
    <w:p>
      <w:pPr>
        <w:pStyle w:val="Normal"/>
        <w:bidi w:val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сведения о наличии утвержденной документации по планировке территории.</w:t>
      </w:r>
    </w:p>
    <w:p>
      <w:pPr>
        <w:pStyle w:val="Normal"/>
        <w:bidi w:val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5. Инициатором подготовки проекта распоряжения Правительства </w:t>
      </w:r>
      <w:r>
        <w:rPr>
          <w:rFonts w:ascii="Times New Roman" w:hAnsi="Times New Roman"/>
          <w:sz w:val="28"/>
          <w:szCs w:val="28"/>
        </w:rPr>
        <w:t>Курской</w:t>
      </w:r>
      <w:r>
        <w:rPr>
          <w:rFonts w:ascii="Times New Roman" w:hAnsi="Times New Roman"/>
          <w:sz w:val="28"/>
          <w:szCs w:val="28"/>
        </w:rPr>
        <w:t xml:space="preserve"> области о реквизиции имущества является уполномоченный орган.</w:t>
      </w:r>
    </w:p>
    <w:p>
      <w:pPr>
        <w:pStyle w:val="Normal"/>
        <w:bidi w:val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Подготовка проекта распоряжения Правительства </w:t>
      </w:r>
      <w:r>
        <w:rPr>
          <w:rFonts w:ascii="Times New Roman" w:hAnsi="Times New Roman"/>
          <w:sz w:val="28"/>
          <w:szCs w:val="28"/>
        </w:rPr>
        <w:t>Курской</w:t>
      </w:r>
      <w:r>
        <w:rPr>
          <w:rFonts w:ascii="Times New Roman" w:hAnsi="Times New Roman"/>
          <w:sz w:val="28"/>
          <w:szCs w:val="28"/>
        </w:rPr>
        <w:t xml:space="preserve"> области о реквизиции имущества осуществляется на основании поручения Губернатора </w:t>
      </w:r>
      <w:r>
        <w:rPr>
          <w:rFonts w:ascii="Times New Roman" w:hAnsi="Times New Roman"/>
          <w:sz w:val="28"/>
          <w:szCs w:val="28"/>
        </w:rPr>
        <w:t>Курской</w:t>
      </w:r>
      <w:r>
        <w:rPr>
          <w:rFonts w:ascii="Times New Roman" w:hAnsi="Times New Roman"/>
          <w:sz w:val="28"/>
          <w:szCs w:val="28"/>
        </w:rPr>
        <w:t xml:space="preserve"> области о подготовке решения о реквизиции имущества (далее – поручение Губернатора  </w:t>
      </w:r>
      <w:r>
        <w:rPr>
          <w:rFonts w:ascii="Times New Roman" w:hAnsi="Times New Roman"/>
          <w:sz w:val="28"/>
          <w:szCs w:val="28"/>
        </w:rPr>
        <w:t xml:space="preserve">Курской </w:t>
      </w:r>
      <w:r>
        <w:rPr>
          <w:rFonts w:ascii="Times New Roman" w:hAnsi="Times New Roman"/>
          <w:sz w:val="28"/>
          <w:szCs w:val="28"/>
        </w:rPr>
        <w:t>области).</w:t>
      </w:r>
    </w:p>
    <w:p>
      <w:pPr>
        <w:pStyle w:val="Normal"/>
        <w:bidi w:val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Уполномоченный орган обеспечивает подготовку проекта распоряжения Правительства </w:t>
      </w:r>
      <w:r>
        <w:rPr>
          <w:rFonts w:ascii="Times New Roman" w:hAnsi="Times New Roman"/>
          <w:sz w:val="28"/>
          <w:szCs w:val="28"/>
        </w:rPr>
        <w:t>Курской</w:t>
      </w:r>
      <w:r>
        <w:rPr>
          <w:rFonts w:ascii="Times New Roman" w:hAnsi="Times New Roman"/>
          <w:sz w:val="28"/>
          <w:szCs w:val="28"/>
        </w:rPr>
        <w:t xml:space="preserve"> области о реквизиции имущества в соответствии с Регламентом Правительства </w:t>
      </w:r>
      <w:r>
        <w:rPr>
          <w:rFonts w:ascii="Times New Roman" w:hAnsi="Times New Roman"/>
          <w:sz w:val="28"/>
          <w:szCs w:val="28"/>
        </w:rPr>
        <w:t>Курской</w:t>
      </w:r>
      <w:r>
        <w:rPr>
          <w:rFonts w:ascii="Times New Roman" w:hAnsi="Times New Roman"/>
          <w:sz w:val="28"/>
          <w:szCs w:val="28"/>
        </w:rPr>
        <w:t xml:space="preserve"> области, утвержденным Губернатором </w:t>
      </w:r>
      <w:r>
        <w:rPr>
          <w:rFonts w:ascii="Times New Roman" w:hAnsi="Times New Roman"/>
          <w:sz w:val="28"/>
          <w:szCs w:val="28"/>
        </w:rPr>
        <w:t>Курской</w:t>
      </w:r>
      <w:r>
        <w:rPr>
          <w:rFonts w:ascii="Times New Roman" w:hAnsi="Times New Roman"/>
          <w:sz w:val="28"/>
          <w:szCs w:val="28"/>
        </w:rPr>
        <w:t xml:space="preserve">  области.</w:t>
      </w:r>
    </w:p>
    <w:p>
      <w:pPr>
        <w:pStyle w:val="Normal"/>
        <w:bidi w:val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6. Распоряжение Правительства </w:t>
      </w:r>
      <w:r>
        <w:rPr>
          <w:rFonts w:ascii="Times New Roman" w:hAnsi="Times New Roman"/>
          <w:sz w:val="28"/>
          <w:szCs w:val="28"/>
        </w:rPr>
        <w:t>Курской</w:t>
      </w:r>
      <w:r>
        <w:rPr>
          <w:rFonts w:ascii="Times New Roman" w:hAnsi="Times New Roman"/>
          <w:sz w:val="28"/>
          <w:szCs w:val="28"/>
        </w:rPr>
        <w:t xml:space="preserve"> области о реквизиции имущества должно содержать:</w:t>
      </w:r>
    </w:p>
    <w:p>
      <w:pPr>
        <w:pStyle w:val="Normal"/>
        <w:bidi w:val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перечень реквизируемого имущества с указанием характеристик, позволяющих определить их в качестве индивидуально определенной вещи;</w:t>
      </w:r>
    </w:p>
    <w:p>
      <w:pPr>
        <w:pStyle w:val="Normal"/>
        <w:bidi w:val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сведения о собственниках реквизируемого имущества;</w:t>
      </w:r>
    </w:p>
    <w:p>
      <w:pPr>
        <w:pStyle w:val="Normal"/>
        <w:bidi w:val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информацию о временном изъятии имущества в целях защиты жизненно важных интересов граждан, общества и государства от возникающих в связи с этими чрезвычайными обстоятельствами угроз с возмещением собственникам имущества причиненных убытков;</w:t>
      </w:r>
    </w:p>
    <w:p>
      <w:pPr>
        <w:pStyle w:val="Normal"/>
        <w:bidi w:val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срок действия решения о реквизиции имущества;</w:t>
      </w:r>
    </w:p>
    <w:p>
      <w:pPr>
        <w:pStyle w:val="Normal"/>
        <w:bidi w:val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источник финансирования затрат на осуществление мероприятий, связанных с реквизицией имущества;</w:t>
      </w:r>
    </w:p>
    <w:p>
      <w:pPr>
        <w:pStyle w:val="Normal"/>
        <w:bidi w:val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поручение уполномоченному органу об обеспечении подготовки схемы расположения земельного участка или земельных участков на кадастровом плане территории в случае, если границы реквизируемого земельного участка подлежат уточнению в соответствии с Федеральным законом от 13.07.2015 № 218-ФЗ «О государственной регистрации недвижимости» либо реквизиции подлежит часть земельного участка;</w:t>
      </w:r>
    </w:p>
    <w:p>
      <w:pPr>
        <w:pStyle w:val="Normal"/>
        <w:bidi w:val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поручение уполномоченному органу об обеспечении реализации решения о реквизиции имущества во взаимодействии с собственниками реквизируемого имущества;</w:t>
      </w:r>
    </w:p>
    <w:p>
      <w:pPr>
        <w:pStyle w:val="Normal"/>
        <w:bidi w:val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иные поручения, направленные на осуществление мероприятий, связанных с реквизицией имущества.</w:t>
      </w:r>
    </w:p>
    <w:p>
      <w:pPr>
        <w:pStyle w:val="Normal"/>
        <w:bidi w:val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7. В течение трех рабочих дней со дня принятия распоряжения Правительства Курской области о реквизиции имущества:</w:t>
      </w:r>
    </w:p>
    <w:p>
      <w:pPr>
        <w:pStyle w:val="Normal"/>
        <w:bidi w:val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7.1. </w:t>
      </w:r>
      <w:r>
        <w:rPr>
          <w:rFonts w:ascii="Times New Roman" w:hAnsi="Times New Roman"/>
          <w:sz w:val="28"/>
          <w:szCs w:val="28"/>
        </w:rPr>
        <w:t>Уполномоченный орган</w:t>
      </w:r>
      <w:r>
        <w:rPr>
          <w:rFonts w:ascii="Times New Roman" w:hAnsi="Times New Roman"/>
          <w:sz w:val="28"/>
          <w:szCs w:val="28"/>
        </w:rPr>
        <w:t xml:space="preserve"> размещает распоряжение Правительства </w:t>
      </w:r>
      <w:r>
        <w:rPr>
          <w:rFonts w:ascii="Times New Roman" w:hAnsi="Times New Roman"/>
          <w:sz w:val="28"/>
          <w:szCs w:val="28"/>
        </w:rPr>
        <w:t>Курской</w:t>
      </w:r>
      <w:r>
        <w:rPr>
          <w:rFonts w:ascii="Times New Roman" w:hAnsi="Times New Roman"/>
          <w:sz w:val="28"/>
          <w:szCs w:val="28"/>
        </w:rPr>
        <w:t xml:space="preserve"> области о реквизиции имущества на официальном сайте </w:t>
      </w:r>
      <w:r>
        <w:rPr>
          <w:rFonts w:ascii="Times New Roman" w:hAnsi="Times New Roman"/>
          <w:sz w:val="28"/>
          <w:szCs w:val="28"/>
        </w:rPr>
        <w:t xml:space="preserve">Губернатора и </w:t>
      </w:r>
      <w:r>
        <w:rPr>
          <w:rFonts w:ascii="Times New Roman" w:hAnsi="Times New Roman"/>
          <w:sz w:val="28"/>
          <w:szCs w:val="28"/>
        </w:rPr>
        <w:t xml:space="preserve">Правительства </w:t>
      </w:r>
      <w:r>
        <w:rPr>
          <w:rFonts w:ascii="Times New Roman" w:hAnsi="Times New Roman"/>
          <w:sz w:val="28"/>
          <w:szCs w:val="28"/>
        </w:rPr>
        <w:t>Курской</w:t>
      </w:r>
      <w:r>
        <w:rPr>
          <w:rFonts w:ascii="Times New Roman" w:hAnsi="Times New Roman"/>
          <w:sz w:val="28"/>
          <w:szCs w:val="28"/>
        </w:rPr>
        <w:t xml:space="preserve"> области 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Normal"/>
        <w:bidi w:val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7.2. Уполномоченный орган обеспечивает направление копии распоряжения Правительства  </w:t>
      </w:r>
      <w:r>
        <w:rPr>
          <w:rFonts w:ascii="Times New Roman" w:hAnsi="Times New Roman"/>
          <w:sz w:val="28"/>
          <w:szCs w:val="28"/>
        </w:rPr>
        <w:t xml:space="preserve">Курской </w:t>
      </w:r>
      <w:r>
        <w:rPr>
          <w:rFonts w:ascii="Times New Roman" w:hAnsi="Times New Roman"/>
          <w:sz w:val="28"/>
          <w:szCs w:val="28"/>
        </w:rPr>
        <w:t>области о реквизиции имущества:</w:t>
      </w:r>
    </w:p>
    <w:p>
      <w:pPr>
        <w:pStyle w:val="Normal"/>
        <w:bidi w:val="0"/>
        <w:ind w:left="0" w:right="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собственникам реквизируемого имущества (по месту жительства (пребывания) физического лица (по данным регистрационного учета по месту жительства (пребывания) или   месту нахождения (адресу) юридического лица. По согласованию с собственником реквизируемого имущества копия распоряжения Правительства </w:t>
      </w:r>
      <w:r>
        <w:rPr>
          <w:rFonts w:ascii="Times New Roman" w:hAnsi="Times New Roman"/>
          <w:sz w:val="28"/>
          <w:szCs w:val="28"/>
        </w:rPr>
        <w:t>Курской</w:t>
      </w:r>
      <w:r>
        <w:rPr>
          <w:rFonts w:ascii="Times New Roman" w:hAnsi="Times New Roman"/>
          <w:sz w:val="28"/>
          <w:szCs w:val="28"/>
        </w:rPr>
        <w:t xml:space="preserve"> области о реквизиции имущества может быть вручена ему или его представителю лично под роспись);</w:t>
      </w:r>
    </w:p>
    <w:p>
      <w:pPr>
        <w:pStyle w:val="Normal"/>
        <w:bidi w:val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орган, осуществляющий государственный кадастровый учет и государственную регистрацию прав, если реквизиции подлежат объекты недвижимости;</w:t>
      </w:r>
    </w:p>
    <w:p>
      <w:pPr>
        <w:pStyle w:val="Normal"/>
        <w:bidi w:val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орган местного самоуправления по месту нахождения реквизируемого имущества.</w:t>
      </w:r>
    </w:p>
    <w:p>
      <w:pPr>
        <w:pStyle w:val="Normal"/>
        <w:bidi w:val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8. Со дня принятия распоряжения Правительства </w:t>
      </w:r>
      <w:r>
        <w:rPr>
          <w:rFonts w:ascii="Times New Roman" w:hAnsi="Times New Roman"/>
          <w:sz w:val="28"/>
          <w:szCs w:val="28"/>
        </w:rPr>
        <w:t>Курской</w:t>
      </w:r>
      <w:r>
        <w:rPr>
          <w:rFonts w:ascii="Times New Roman" w:hAnsi="Times New Roman"/>
          <w:sz w:val="28"/>
          <w:szCs w:val="28"/>
        </w:rPr>
        <w:t xml:space="preserve"> области о реквизиции имущества уполномоченный орган вправе осуществлять мероприятия, связанные с реквизицией имущества.</w:t>
      </w:r>
    </w:p>
    <w:p>
      <w:pPr>
        <w:pStyle w:val="Normal"/>
        <w:bidi w:val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Реквизированное имущество может быть предоставлено уполномоченным органом в безвозмездное пользование третьим лицам в целях осуществления мероприятий, связанных с ликвидацией обстоятельств, носящих чрезвычайный характер, в связи с наступлением которых было принято решение о реквизиции.</w:t>
      </w:r>
    </w:p>
    <w:p>
      <w:pPr>
        <w:pStyle w:val="Normal"/>
        <w:bidi w:val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9. Не позднее десяти рабочих дней до истечения срока действия решения о реквизиции имущества уполномоченный орган направляет Губернатору </w:t>
      </w:r>
      <w:r>
        <w:rPr>
          <w:rFonts w:ascii="Times New Roman" w:hAnsi="Times New Roman"/>
          <w:sz w:val="28"/>
          <w:szCs w:val="28"/>
        </w:rPr>
        <w:t>Курской</w:t>
      </w:r>
      <w:r>
        <w:rPr>
          <w:rFonts w:ascii="Times New Roman" w:hAnsi="Times New Roman"/>
          <w:sz w:val="28"/>
          <w:szCs w:val="28"/>
        </w:rPr>
        <w:t xml:space="preserve"> области предложения:</w:t>
      </w:r>
    </w:p>
    <w:p>
      <w:pPr>
        <w:pStyle w:val="Normal"/>
        <w:bidi w:val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 необходимости продления срока действия решения о реквизиции имущества;</w:t>
      </w:r>
    </w:p>
    <w:p>
      <w:pPr>
        <w:pStyle w:val="Normal"/>
        <w:bidi w:val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 возврате реквизированного имущества;</w:t>
      </w:r>
    </w:p>
    <w:p>
      <w:pPr>
        <w:pStyle w:val="Normal"/>
        <w:bidi w:val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 невозможности возврата реквизированного имущества.</w:t>
      </w:r>
    </w:p>
    <w:p>
      <w:pPr>
        <w:pStyle w:val="Normal"/>
        <w:bidi w:val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10. На основании поручения Губернатора </w:t>
      </w:r>
      <w:r>
        <w:rPr>
          <w:rFonts w:ascii="Times New Roman" w:hAnsi="Times New Roman"/>
          <w:sz w:val="28"/>
          <w:szCs w:val="28"/>
        </w:rPr>
        <w:t>Курской</w:t>
      </w:r>
      <w:r>
        <w:rPr>
          <w:rFonts w:ascii="Times New Roman" w:hAnsi="Times New Roman"/>
          <w:sz w:val="28"/>
          <w:szCs w:val="28"/>
        </w:rPr>
        <w:t xml:space="preserve"> области по предложениям, указанным в пункте 9 настоящего Положения, уполномоченный орган обеспечивает подготовку проекта распоряжения Правительства </w:t>
      </w:r>
      <w:r>
        <w:rPr>
          <w:rFonts w:ascii="Times New Roman" w:hAnsi="Times New Roman"/>
          <w:sz w:val="28"/>
          <w:szCs w:val="28"/>
        </w:rPr>
        <w:t>Курской</w:t>
      </w:r>
      <w:r>
        <w:rPr>
          <w:rFonts w:ascii="Times New Roman" w:hAnsi="Times New Roman"/>
          <w:sz w:val="28"/>
          <w:szCs w:val="28"/>
        </w:rPr>
        <w:t xml:space="preserve"> области в соответствии с Регламентом Правительства </w:t>
      </w:r>
      <w:r>
        <w:rPr>
          <w:rFonts w:ascii="Times New Roman" w:hAnsi="Times New Roman"/>
          <w:sz w:val="28"/>
          <w:szCs w:val="28"/>
        </w:rPr>
        <w:t>Курской</w:t>
      </w:r>
      <w:r>
        <w:rPr>
          <w:rFonts w:ascii="Times New Roman" w:hAnsi="Times New Roman"/>
          <w:sz w:val="28"/>
          <w:szCs w:val="28"/>
        </w:rPr>
        <w:t xml:space="preserve"> области.</w:t>
      </w:r>
    </w:p>
    <w:p>
      <w:pPr>
        <w:pStyle w:val="Normal"/>
        <w:bidi w:val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11. Распоряжение Правительства </w:t>
      </w:r>
      <w:r>
        <w:rPr>
          <w:rFonts w:ascii="Times New Roman" w:hAnsi="Times New Roman"/>
          <w:sz w:val="28"/>
          <w:szCs w:val="28"/>
        </w:rPr>
        <w:t>Курской</w:t>
      </w:r>
      <w:r>
        <w:rPr>
          <w:rFonts w:ascii="Times New Roman" w:hAnsi="Times New Roman"/>
          <w:sz w:val="28"/>
          <w:szCs w:val="28"/>
        </w:rPr>
        <w:t xml:space="preserve"> области о возврате реквизированного имущества и (или) о невозможности возврата реквизированного имущества должно содержать:</w:t>
      </w:r>
    </w:p>
    <w:p>
      <w:pPr>
        <w:pStyle w:val="Normal"/>
        <w:bidi w:val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перечень реквизированного имущества, которое подлежит (не подлежит) возврату его собственникам после истечения срока действия решения о реквизиции имущества, с указанием характеристик, позволяющих определить их в качестве индивидуально определенной вещи;</w:t>
      </w:r>
    </w:p>
    <w:p>
      <w:pPr>
        <w:pStyle w:val="Normal"/>
        <w:bidi w:val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поручения уполномоченному органу по определению размера убытков, причиненных собственникам реквизированного имущества, и (или) стоимости реквизированного имущества, которое не может быть возвращено его собственникам после истечения срока действия решения о реквизиции имущества;</w:t>
      </w:r>
    </w:p>
    <w:p>
      <w:pPr>
        <w:pStyle w:val="Normal"/>
        <w:bidi w:val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источник финансирования затрат на осуществление мероприятий по исполнению распоряжения Правительства </w:t>
      </w:r>
      <w:r>
        <w:rPr>
          <w:rFonts w:ascii="Times New Roman" w:hAnsi="Times New Roman"/>
          <w:sz w:val="28"/>
          <w:szCs w:val="28"/>
        </w:rPr>
        <w:t>Курской</w:t>
      </w:r>
      <w:r>
        <w:rPr>
          <w:rFonts w:ascii="Times New Roman" w:hAnsi="Times New Roman"/>
          <w:sz w:val="28"/>
          <w:szCs w:val="28"/>
        </w:rPr>
        <w:t xml:space="preserve"> области, в том числе по возмещению убытков, причиненных собственникам реквизированного имущества, и (или) стоимости реквизированного имущества, которое не может быть возвращено его собственникам после истечения срока действия решения о реквизиции имущества;</w:t>
      </w:r>
    </w:p>
    <w:p>
      <w:pPr>
        <w:pStyle w:val="Normal"/>
        <w:bidi w:val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иные поручения, направленные на осуществление мероприятий, определенных распоряжением Правительства </w:t>
      </w:r>
      <w:r>
        <w:rPr>
          <w:rFonts w:ascii="Times New Roman" w:hAnsi="Times New Roman"/>
          <w:sz w:val="28"/>
          <w:szCs w:val="28"/>
        </w:rPr>
        <w:t>Курской</w:t>
      </w:r>
      <w:r>
        <w:rPr>
          <w:rFonts w:ascii="Times New Roman" w:hAnsi="Times New Roman"/>
          <w:sz w:val="28"/>
          <w:szCs w:val="28"/>
        </w:rPr>
        <w:t xml:space="preserve"> области.</w:t>
      </w:r>
    </w:p>
    <w:p>
      <w:pPr>
        <w:pStyle w:val="Normal"/>
        <w:bidi w:val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12. Реквизированное имущество, которое не может быть возвращено его собственникам после истечения срока действия решения о реквизиции имущества, после возмещения собственнику реквизированного имущества стоимости реквизированного имущества, убытков, причиненных реквизицией имущества, поступает в государственную собственность Курской области, за исключением имущества, подлежащего уничтожению.</w:t>
      </w:r>
    </w:p>
    <w:sectPr>
      <w:headerReference w:type="default" r:id="rId2"/>
      <w:type w:val="nextPage"/>
      <w:pgSz w:w="11906" w:h="16838"/>
      <w:pgMar w:left="1134" w:right="851" w:header="709" w:top="1134" w:footer="0" w:bottom="1134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Caladea">
    <w:altName w:val="Cambria"/>
    <w:charset w:val="01"/>
    <w:family w:val="roman"/>
    <w:pitch w:val="variable"/>
  </w:font>
  <w:font w:name="Carlito">
    <w:altName w:val="Calibri"/>
    <w:charset w:val="01"/>
    <w:family w:val="roman"/>
    <w:pitch w:val="variable"/>
  </w:font>
  <w:font w:name="Times New Roman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146713393"/>
    </w:sdtPr>
    <w:sdtContent>
      <w:p>
        <w:pPr>
          <w:pStyle w:val="Style25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25"/>
      <w:rPr/>
    </w:pPr>
    <w:r>
      <w:rPr/>
    </w:r>
  </w:p>
</w:hdr>
</file>

<file path=word/settings.xml><?xml version="1.0" encoding="utf-8"?>
<w:settings xmlns:w="http://schemas.openxmlformats.org/wordprocessingml/2006/main">
  <w:zoom w:percent="16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c4082"/>
    <w:pPr>
      <w:widowControl/>
      <w:bidi w:val="0"/>
      <w:spacing w:before="0" w:after="0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4"/>
    <w:uiPriority w:val="99"/>
    <w:qFormat/>
    <w:rsid w:val="002c1be8"/>
    <w:rPr/>
  </w:style>
  <w:style w:type="character" w:styleId="Style15" w:customStyle="1">
    <w:name w:val="Нижний колонтитул Знак"/>
    <w:basedOn w:val="DefaultParagraphFont"/>
    <w:link w:val="a6"/>
    <w:uiPriority w:val="99"/>
    <w:semiHidden/>
    <w:qFormat/>
    <w:rsid w:val="002c1be8"/>
    <w:rPr/>
  </w:style>
  <w:style w:type="character" w:styleId="Style16">
    <w:name w:val="Интернет-ссылка"/>
    <w:basedOn w:val="DefaultParagraphFont"/>
    <w:uiPriority w:val="99"/>
    <w:unhideWhenUsed/>
    <w:rsid w:val="001047fb"/>
    <w:rPr>
      <w:color w:val="0000FF" w:themeColor="hyperlink"/>
      <w:u w:val="single"/>
    </w:rPr>
  </w:style>
  <w:style w:type="character" w:styleId="Style17" w:customStyle="1">
    <w:name w:val="Основной текст Знак"/>
    <w:basedOn w:val="DefaultParagraphFont"/>
    <w:link w:val="aa"/>
    <w:uiPriority w:val="99"/>
    <w:qFormat/>
    <w:rsid w:val="009d0875"/>
    <w:rPr>
      <w:rFonts w:ascii="Times New Roman" w:hAnsi="Times New Roman" w:eastAsia="Arial Unicode MS" w:cs="Times New Roman"/>
      <w:sz w:val="25"/>
      <w:szCs w:val="25"/>
      <w:shd w:fill="FFFFFF" w:val="clear"/>
      <w:lang w:eastAsia="ru-RU"/>
    </w:rPr>
  </w:style>
  <w:style w:type="character" w:styleId="Extendedtextshort" w:customStyle="1">
    <w:name w:val="extended-text__short"/>
    <w:basedOn w:val="DefaultParagraphFont"/>
    <w:qFormat/>
    <w:rsid w:val="009d0875"/>
    <w:rPr/>
  </w:style>
  <w:style w:type="character" w:styleId="Style18" w:customStyle="1">
    <w:name w:val="Текст выноски Знак"/>
    <w:basedOn w:val="DefaultParagraphFont"/>
    <w:link w:val="ad"/>
    <w:uiPriority w:val="99"/>
    <w:semiHidden/>
    <w:qFormat/>
    <w:rsid w:val="008d76f5"/>
    <w:rPr>
      <w:rFonts w:ascii="Tahoma" w:hAnsi="Tahoma" w:cs="Tahoma"/>
      <w:sz w:val="16"/>
      <w:szCs w:val="16"/>
    </w:rPr>
  </w:style>
  <w:style w:type="character" w:styleId="Fontstyle01" w:customStyle="1">
    <w:name w:val="fontstyle01"/>
    <w:basedOn w:val="DefaultParagraphFont"/>
    <w:qFormat/>
    <w:rsid w:val="00591c1c"/>
    <w:rPr>
      <w:rFonts w:ascii="Times New Roman" w:hAnsi="Times New Roman" w:cs="Times New Roman"/>
      <w:b w:val="false"/>
      <w:bCs w:val="false"/>
      <w:i w:val="false"/>
      <w:iCs w:val="false"/>
      <w:color w:val="000000"/>
      <w:sz w:val="24"/>
      <w:szCs w:val="24"/>
    </w:rPr>
  </w:style>
  <w:style w:type="character" w:styleId="Fontstyle21" w:customStyle="1">
    <w:name w:val="fontstyle21"/>
    <w:basedOn w:val="DefaultParagraphFont"/>
    <w:qFormat/>
    <w:rsid w:val="00591c1c"/>
    <w:rPr>
      <w:rFonts w:ascii="Times New Roman" w:hAnsi="Times New Roman" w:cs="Times New Roman"/>
      <w:b/>
      <w:bCs/>
      <w:i w:val="false"/>
      <w:iCs w:val="false"/>
      <w:color w:val="000000"/>
      <w:sz w:val="24"/>
      <w:szCs w:val="24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Caladea" w:hAnsi="Caladea" w:eastAsia="WenQuanYi Zen Hei Sharp" w:cs="Lohit Devanagari"/>
      <w:sz w:val="28"/>
      <w:szCs w:val="28"/>
    </w:rPr>
  </w:style>
  <w:style w:type="paragraph" w:styleId="Style20">
    <w:name w:val="Body Text"/>
    <w:basedOn w:val="Normal"/>
    <w:link w:val="ab"/>
    <w:uiPriority w:val="99"/>
    <w:rsid w:val="009d0875"/>
    <w:pPr>
      <w:shd w:val="clear" w:color="auto" w:fill="FFFFFF"/>
      <w:spacing w:lineRule="atLeast" w:line="240" w:before="420" w:after="420"/>
      <w:jc w:val="left"/>
    </w:pPr>
    <w:rPr>
      <w:rFonts w:ascii="Times New Roman" w:hAnsi="Times New Roman" w:eastAsia="Arial Unicode MS" w:cs="Times New Roman"/>
      <w:sz w:val="25"/>
      <w:szCs w:val="25"/>
      <w:lang w:eastAsia="ru-RU"/>
    </w:rPr>
  </w:style>
  <w:style w:type="paragraph" w:styleId="Style21">
    <w:name w:val="List"/>
    <w:basedOn w:val="Style20"/>
    <w:pPr>
      <w:shd w:val="clear" w:fill="FFFFFF"/>
    </w:pPr>
    <w:rPr>
      <w:rFonts w:ascii="Carlito" w:hAnsi="Carlito" w:cs="Lohit Devanagari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ascii="Carlito" w:hAnsi="Carlito" w:cs="Lohit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ascii="Carlito" w:hAnsi="Carlito" w:cs="Lohit Devanagari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5"/>
    <w:uiPriority w:val="99"/>
    <w:unhideWhenUsed/>
    <w:rsid w:val="002c1be8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6">
    <w:name w:val="Footer"/>
    <w:basedOn w:val="Normal"/>
    <w:link w:val="a7"/>
    <w:uiPriority w:val="99"/>
    <w:semiHidden/>
    <w:unhideWhenUsed/>
    <w:rsid w:val="002c1be8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NormalWeb">
    <w:name w:val="Normal (Web)"/>
    <w:basedOn w:val="Normal"/>
    <w:uiPriority w:val="99"/>
    <w:unhideWhenUsed/>
    <w:qFormat/>
    <w:rsid w:val="009f223c"/>
    <w:pPr>
      <w:spacing w:beforeAutospacing="1" w:afterAutospacing="1"/>
      <w:jc w:val="lef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352007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ae"/>
    <w:uiPriority w:val="99"/>
    <w:semiHidden/>
    <w:unhideWhenUsed/>
    <w:qFormat/>
    <w:rsid w:val="008d76f5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a44ad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FAB5A4-D7B5-49D6-9A11-E1665AF2B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2594</TotalTime>
  <Application>LibreOffice/6.4.1.2$Linux_X86_64 LibreOffice_project/40$Build-2</Application>
  <Pages>4</Pages>
  <Words>832</Words>
  <Characters>6562</Characters>
  <CharactersWithSpaces>7401</CharactersWithSpaces>
  <Paragraphs>49</Paragraphs>
  <Company>КонсультантПлюс Версия 4021.00.31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2021-10-06T16:00:00Z</dcterms:created>
  <dc:creator>ZAK3</dc:creator>
  <dc:description/>
  <dc:language>ru-RU</dc:language>
  <cp:lastModifiedBy/>
  <cp:lastPrinted>2023-05-29T12:06:45Z</cp:lastPrinted>
  <dcterms:modified xsi:type="dcterms:W3CDTF">2023-05-29T12:06:41Z</dcterms:modified>
  <cp:revision>268</cp:revision>
  <dc:subject/>
  <dc:title>Постановление Администрации Курской области от 15.10.2014 N 652-па(ред. от 23.04.2021)"Об управлении акциями (долями) хозяйственных обществ, находящимися в государственной собственности Курской области"(вместе с "Перечнем хозяйственных обществ, акции (доли) которых находятся в государственной собственности Курской области, в отношении которых органы исполнительной власти Курской области осуществляют координацию и регулирование деятельности в соответствующей отрасли (сфере управления)", "Положением об упр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КонсультантПлюс Версия 4021.00.31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