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07" w:rsidRPr="009D50C2" w:rsidRDefault="00FE4026" w:rsidP="0046426F">
      <w:pPr>
        <w:spacing w:before="675" w:after="315" w:line="345" w:lineRule="atLeast"/>
        <w:jc w:val="center"/>
        <w:outlineLvl w:val="1"/>
        <w:rPr>
          <w:rFonts w:ascii="robotocondensed" w:eastAsia="Times New Roman" w:hAnsi="robotocondensed" w:cs="Times New Roman"/>
          <w:sz w:val="38"/>
          <w:szCs w:val="38"/>
          <w:lang w:eastAsia="ru-RU"/>
        </w:rPr>
      </w:pPr>
      <w:r w:rsidRPr="009D50C2">
        <w:rPr>
          <w:rFonts w:ascii="robotocondensed" w:eastAsia="Times New Roman" w:hAnsi="robotocondensed" w:cs="Times New Roman"/>
          <w:sz w:val="38"/>
          <w:szCs w:val="38"/>
          <w:lang w:eastAsia="ru-RU"/>
        </w:rPr>
        <w:t xml:space="preserve"> </w:t>
      </w:r>
      <w:hyperlink r:id="rId6" w:history="1">
        <w:r w:rsidR="001A0E07" w:rsidRPr="009D50C2">
          <w:rPr>
            <w:rFonts w:ascii="robotocondensed" w:eastAsia="Times New Roman" w:hAnsi="robotocondensed" w:cs="Times New Roman"/>
            <w:sz w:val="38"/>
            <w:szCs w:val="38"/>
            <w:lang w:eastAsia="ru-RU"/>
          </w:rPr>
          <w:t>Порядок, сроки и формы общественного обсуждения проектов нормативных правовых актов</w:t>
        </w:r>
      </w:hyperlink>
    </w:p>
    <w:p w:rsidR="00DB19A5" w:rsidRDefault="001A0E07" w:rsidP="009D5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</w:pP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В целях совершенствования нормотворческой деятельности и обеспечения учета общественного мнения при подготовке проектов нормативных правовых актов </w:t>
      </w:r>
      <w:r w:rsidR="009D50C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Курской области </w:t>
      </w:r>
      <w:r w:rsidR="00760E4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руководствуемся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следующи</w:t>
      </w:r>
      <w:r w:rsidR="00760E4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ми документами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:</w:t>
      </w:r>
      <w:r w:rsidR="00DB19A5"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 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постановление</w:t>
      </w:r>
      <w:r w:rsidR="00760E4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м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Администрации </w:t>
      </w:r>
      <w:r w:rsid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Курской области от 05.08.2013 №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обсуждения»;</w:t>
      </w:r>
      <w:r w:rsid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</w:t>
      </w:r>
      <w:proofErr w:type="gramStart"/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постановление</w:t>
      </w:r>
      <w:r w:rsidR="008F0B93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м 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Администрации Курской области от 28.11.2012 № 1039-па «Об утверждении состава нормативных правовых актов и иных документов, включая программные, разрабатываемых органами исполнительной власти Курской области, которые не могут быть приняты без предварительного обсуждения на заседаниях общественных советов при этих органах исполнительной власти Курской области»;</w:t>
      </w:r>
      <w:proofErr w:type="gramEnd"/>
      <w:r w:rsidR="009D50C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постановление</w:t>
      </w:r>
      <w:r w:rsidR="008F0B93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м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Администрации Курской области от 04.04.2013 № 186-па «Об утверждении Примерного положения об общественном совете при органе исполнительной власти Курской области»;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br/>
        <w:t>постановление</w:t>
      </w:r>
      <w:r w:rsidR="008F0B93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м</w:t>
      </w:r>
      <w:bookmarkStart w:id="0" w:name="_GoBack"/>
      <w:bookmarkEnd w:id="0"/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Губернатора 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Курской области от 14.04.2000 №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247 «Об общественном Совете пр</w:t>
      </w:r>
      <w:r w:rsid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и Губернаторе Курской области».</w:t>
      </w:r>
    </w:p>
    <w:p w:rsidR="008C77E0" w:rsidRDefault="001A0E07" w:rsidP="009D5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</w:pP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В целях организации и осуществления общественного </w:t>
      </w:r>
      <w:proofErr w:type="gramStart"/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контроля за</w:t>
      </w:r>
      <w:proofErr w:type="gramEnd"/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деятельностью органов государственной власти в соответствии с Федеральны</w:t>
      </w:r>
      <w:r w:rsid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м законом от 21июля 2014 года №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212-ФЗ «Об основах общественного контроля в Российской Федерации», в соответствии с постановлением Администрации Курской области от 04.04.2013 №186-па «Об утверждении Примерного положения об общественном совете при органе исполнительной власти Курской области» </w:t>
      </w:r>
      <w:r w:rsidR="00213BC1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управления ветеринарии 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Курской области разработано Положение об общественном совете при </w:t>
      </w:r>
      <w:r w:rsidR="00213BC1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управлении ветеринарии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Курской области, утвержденное приказом </w:t>
      </w:r>
      <w:r w:rsidR="00F964C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управления ветеринарии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Курской обл</w:t>
      </w:r>
      <w:r w:rsidR="00F964C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асти от 24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.04.2013 №</w:t>
      </w:r>
      <w:r w:rsidR="00F964C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62-п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, утвержден состав общественного совета при </w:t>
      </w:r>
      <w:r w:rsidR="009D50C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управлении ветеринарии 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Курской области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(</w:t>
      </w:r>
      <w:r w:rsidR="008C77E0"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приказ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</w:t>
      </w:r>
      <w:r w:rsidR="008C77E0"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управления ветеринарии</w:t>
      </w:r>
      <w:r w:rsidR="008C77E0"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Курской обл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асти от 15</w:t>
      </w:r>
      <w:r w:rsidR="008C77E0"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.0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1</w:t>
      </w:r>
      <w:r w:rsidR="008C77E0"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.201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8</w:t>
      </w:r>
      <w:r w:rsidR="008C77E0"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№</w:t>
      </w:r>
      <w:r w:rsidR="008C77E0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6а-п)</w:t>
      </w:r>
      <w:r w:rsidR="009D50C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. </w:t>
      </w:r>
    </w:p>
    <w:p w:rsidR="001A0E07" w:rsidRPr="00DB19A5" w:rsidRDefault="001A0E07" w:rsidP="009D5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</w:pP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Правила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</w:t>
      </w:r>
      <w:r w:rsidR="009D50C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утверждены постановлением Администрации Курской области от 5 августа 2013 года №493-па.</w:t>
      </w:r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br/>
      </w:r>
      <w:r w:rsidR="009D50C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        </w:t>
      </w:r>
      <w:proofErr w:type="gramStart"/>
      <w:r w:rsidRPr="00DB19A5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Постановлением Администрации Курской области от 28 ноября 2012 года №1039-па утвержден состав нормативных правовых актов и иных документов, включая программные, разрабатываемых органами исполнительной власти Курской области, которые не могут быть приняты без предварительного обсуждения на заседаниях общественных советов при этих органах исполнительной власти Курской области.</w:t>
      </w:r>
      <w:proofErr w:type="gramEnd"/>
    </w:p>
    <w:sectPr w:rsidR="001A0E07" w:rsidRPr="00DB19A5" w:rsidSect="009D50C2">
      <w:pgSz w:w="11906" w:h="16838"/>
      <w:pgMar w:top="567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A1A0F"/>
    <w:multiLevelType w:val="multilevel"/>
    <w:tmpl w:val="C7CA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C3"/>
    <w:rsid w:val="000C24C3"/>
    <w:rsid w:val="001A0E07"/>
    <w:rsid w:val="00213BC1"/>
    <w:rsid w:val="003E1767"/>
    <w:rsid w:val="0046426F"/>
    <w:rsid w:val="00760E42"/>
    <w:rsid w:val="008C77E0"/>
    <w:rsid w:val="008F0B93"/>
    <w:rsid w:val="009D50C2"/>
    <w:rsid w:val="00B03E72"/>
    <w:rsid w:val="00C71AED"/>
    <w:rsid w:val="00DB19A5"/>
    <w:rsid w:val="00F964C0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E07"/>
    <w:pPr>
      <w:spacing w:before="675" w:after="315" w:line="345" w:lineRule="atLeast"/>
      <w:outlineLvl w:val="1"/>
    </w:pPr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E07"/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A0E07"/>
    <w:rPr>
      <w:strike w:val="0"/>
      <w:dstrike w:val="0"/>
      <w:color w:val="3569A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E07"/>
    <w:pPr>
      <w:spacing w:before="675" w:after="315" w:line="345" w:lineRule="atLeast"/>
      <w:outlineLvl w:val="1"/>
    </w:pPr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E07"/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A0E07"/>
    <w:rPr>
      <w:strike w:val="0"/>
      <w:dstrike w:val="0"/>
      <w:color w:val="3569A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3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3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03212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obr46.ru/poryadok-sroki-i-formy-obshchestvennogo-obsuzhdeniya-proektov-normativnykh-pravovykh-aktov/648-poryadok-sroki-i-formy-obshchestvennogo-obsuzhdeniya-proektov-normativnykh-pravovykh-akt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Klimova</cp:lastModifiedBy>
  <cp:revision>8</cp:revision>
  <cp:lastPrinted>2018-12-18T08:40:00Z</cp:lastPrinted>
  <dcterms:created xsi:type="dcterms:W3CDTF">2018-12-10T12:05:00Z</dcterms:created>
  <dcterms:modified xsi:type="dcterms:W3CDTF">2018-12-19T12:59:00Z</dcterms:modified>
</cp:coreProperties>
</file>