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5387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02000000">
      <w:pPr>
        <w:tabs>
          <w:tab w:leader="none" w:pos="5954" w:val="left"/>
        </w:tabs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Министерства финансов и бюджетного контроля Курской области</w:t>
      </w:r>
    </w:p>
    <w:p w14:paraId="03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12.12.2025 № 137</w:t>
      </w:r>
      <w:r>
        <w:rPr>
          <w:rFonts w:ascii="Times New Roman" w:hAnsi="Times New Roman"/>
          <w:sz w:val="28"/>
        </w:rPr>
        <w:t>н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кодов направлений </w:t>
      </w:r>
      <w:r>
        <w:rPr>
          <w:rFonts w:ascii="Times New Roman" w:hAnsi="Times New Roman"/>
          <w:b w:val="1"/>
          <w:sz w:val="28"/>
        </w:rPr>
        <w:t xml:space="preserve">выплат </w:t>
      </w:r>
      <w:r>
        <w:rPr>
          <w:rFonts w:ascii="Times New Roman" w:hAnsi="Times New Roman"/>
          <w:b w:val="1"/>
          <w:sz w:val="28"/>
        </w:rPr>
        <w:t>получателей</w:t>
      </w:r>
      <w:r>
        <w:rPr>
          <w:rFonts w:ascii="Times New Roman" w:hAnsi="Times New Roman"/>
          <w:b w:val="1"/>
          <w:sz w:val="28"/>
        </w:rPr>
        <w:t xml:space="preserve"> средств из бюджета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tbl>
      <w:tblPr>
        <w:tblStyle w:val="Style_1"/>
        <w:tblInd w:type="dxa" w:w="95"/>
        <w:tblLayout w:type="fixed"/>
      </w:tblPr>
      <w:tblGrid>
        <w:gridCol w:w="1006"/>
        <w:gridCol w:w="1701"/>
        <w:gridCol w:w="1984"/>
        <w:gridCol w:w="2835"/>
        <w:gridCol w:w="1843"/>
      </w:tblGrid>
      <w:tr>
        <w:trPr>
          <w:trHeight w:hRule="atLeast" w:val="945"/>
        </w:trPr>
        <w:tc>
          <w:tcPr>
            <w:tcW w:type="dxa" w:w="100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09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1F1F1F"/>
                <w:sz w:val="24"/>
              </w:rPr>
            </w:pPr>
            <w:r>
              <w:rPr>
                <w:rFonts w:ascii="Times New Roman" w:hAnsi="Times New Roman"/>
                <w:b w:val="1"/>
                <w:color w:val="1F1F1F"/>
                <w:sz w:val="24"/>
              </w:rPr>
              <w:t>Код главы</w:t>
            </w:r>
          </w:p>
        </w:tc>
        <w:tc>
          <w:tcPr>
            <w:tcW w:type="dxa" w:w="170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1F1F1F"/>
                <w:sz w:val="24"/>
              </w:rPr>
            </w:pPr>
            <w:r>
              <w:rPr>
                <w:rFonts w:ascii="Times New Roman" w:hAnsi="Times New Roman"/>
                <w:b w:val="1"/>
                <w:color w:val="1F1F1F"/>
                <w:sz w:val="24"/>
              </w:rPr>
              <w:t>Наименование главы</w:t>
            </w:r>
          </w:p>
        </w:tc>
        <w:tc>
          <w:tcPr>
            <w:tcW w:type="dxa" w:w="198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0B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1F1F1F"/>
                <w:sz w:val="24"/>
              </w:rPr>
            </w:pPr>
            <w:r>
              <w:rPr>
                <w:rFonts w:ascii="Times New Roman" w:hAnsi="Times New Roman"/>
                <w:b w:val="1"/>
                <w:color w:val="1F1F1F"/>
                <w:sz w:val="24"/>
              </w:rPr>
              <w:t>Наименование субсидии</w:t>
            </w:r>
          </w:p>
        </w:tc>
        <w:tc>
          <w:tcPr>
            <w:tcW w:type="dxa" w:w="2835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1F1F1F"/>
                <w:sz w:val="24"/>
              </w:rPr>
            </w:pPr>
            <w:r>
              <w:rPr>
                <w:rFonts w:ascii="Times New Roman" w:hAnsi="Times New Roman"/>
                <w:b w:val="1"/>
                <w:color w:val="1F1F1F"/>
                <w:sz w:val="24"/>
              </w:rPr>
              <w:t>Наименование направления расходования средств</w:t>
            </w:r>
          </w:p>
        </w:tc>
        <w:tc>
          <w:tcPr>
            <w:tcW w:type="dxa" w:w="184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1F1F1F"/>
                <w:sz w:val="24"/>
              </w:rPr>
            </w:pPr>
            <w:r>
              <w:rPr>
                <w:rFonts w:ascii="Times New Roman" w:hAnsi="Times New Roman"/>
                <w:b w:val="1"/>
                <w:color w:val="1F1F1F"/>
                <w:sz w:val="24"/>
              </w:rPr>
              <w:t xml:space="preserve"> Код направления расходования средств</w:t>
            </w:r>
          </w:p>
        </w:tc>
      </w:tr>
      <w:tr>
        <w:trPr>
          <w:trHeight w:hRule="atLeast" w:val="1155"/>
        </w:trPr>
        <w:tc>
          <w:tcPr>
            <w:tcW w:type="dxa" w:w="1006"/>
            <w:vMerge w:val="restart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822</w:t>
            </w:r>
          </w:p>
        </w:tc>
        <w:tc>
          <w:tcPr>
            <w:tcW w:type="dxa" w:w="1701"/>
            <w:vMerge w:val="restart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type="dxa" w:w="1984"/>
            <w:vMerge w:val="restart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Средства финансовой поддержки субъектов деятельности в сфере промышленности и обеспечения уставной деятельности "Государственного фонда развития промышленности Курской области"</w:t>
            </w:r>
          </w:p>
        </w:tc>
        <w:tc>
          <w:tcPr>
            <w:tcW w:type="dxa" w:w="283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Выплаты персоналу и иные выплаты в пользу работников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0100</w:t>
            </w:r>
          </w:p>
        </w:tc>
      </w:tr>
      <w:tr>
        <w:trPr>
          <w:trHeight w:hRule="atLeast" w:val="1155"/>
        </w:trPr>
        <w:tc>
          <w:tcPr>
            <w:tcW w:type="dxa" w:w="1006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283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Закупка работ и услуг, необходимых для осуществления деятельности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0200</w:t>
            </w:r>
          </w:p>
        </w:tc>
      </w:tr>
      <w:tr>
        <w:trPr>
          <w:trHeight w:hRule="atLeast" w:val="870"/>
        </w:trPr>
        <w:tc>
          <w:tcPr>
            <w:tcW w:type="dxa" w:w="1006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283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Закупка нефинансовых активов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0300</w:t>
            </w:r>
          </w:p>
        </w:tc>
      </w:tr>
      <w:tr>
        <w:trPr>
          <w:trHeight w:hRule="atLeast" w:val="870"/>
        </w:trPr>
        <w:tc>
          <w:tcPr>
            <w:tcW w:type="dxa" w:w="1006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283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Выплаты по перечислению сре</w:t>
            </w:r>
            <w:r>
              <w:rPr>
                <w:rFonts w:ascii="Times New Roman" w:hAnsi="Times New Roman"/>
                <w:color w:val="1F1F1F"/>
                <w:sz w:val="24"/>
              </w:rPr>
              <w:t>дств в ц</w:t>
            </w:r>
            <w:r>
              <w:rPr>
                <w:rFonts w:ascii="Times New Roman" w:hAnsi="Times New Roman"/>
                <w:color w:val="1F1F1F"/>
                <w:sz w:val="24"/>
              </w:rPr>
              <w:t>елях предоставления займов, грантов субъектам деятельности в сфере промышленности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0630</w:t>
            </w:r>
          </w:p>
        </w:tc>
      </w:tr>
      <w:tr>
        <w:trPr>
          <w:trHeight w:hRule="atLeast" w:val="1155"/>
        </w:trPr>
        <w:tc>
          <w:tcPr>
            <w:tcW w:type="dxa" w:w="1006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283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Выплаты за счет доходов, полученных от возврата займов, уплаты процентов, пеней и штрафов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0631</w:t>
            </w:r>
          </w:p>
        </w:tc>
      </w:tr>
      <w:tr>
        <w:trPr>
          <w:trHeight w:hRule="atLeast" w:val="870"/>
        </w:trPr>
        <w:tc>
          <w:tcPr>
            <w:tcW w:type="dxa" w:w="1006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283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Уплата налогов, сборов, страховых взносов и иных платежей в бюджеты бюджетной системы РФ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0810</w:t>
            </w:r>
          </w:p>
        </w:tc>
      </w:tr>
      <w:tr>
        <w:trPr>
          <w:trHeight w:hRule="atLeast" w:val="870"/>
        </w:trPr>
        <w:tc>
          <w:tcPr>
            <w:tcW w:type="dxa" w:w="1006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283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Иные выплаты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0820</w:t>
            </w:r>
          </w:p>
        </w:tc>
      </w:tr>
      <w:tr>
        <w:trPr>
          <w:trHeight w:hRule="atLeast" w:val="630"/>
        </w:trPr>
        <w:tc>
          <w:tcPr>
            <w:tcW w:type="dxa" w:w="1006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283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Выплаты по перечислению остатков целевых сре</w:t>
            </w:r>
            <w:r>
              <w:rPr>
                <w:rFonts w:ascii="Times New Roman" w:hAnsi="Times New Roman"/>
                <w:color w:val="1F1F1F"/>
                <w:sz w:val="24"/>
              </w:rPr>
              <w:t>дств в д</w:t>
            </w:r>
            <w:r>
              <w:rPr>
                <w:rFonts w:ascii="Times New Roman" w:hAnsi="Times New Roman"/>
                <w:color w:val="1F1F1F"/>
                <w:sz w:val="24"/>
              </w:rPr>
              <w:t>оход бюджета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1F1F1F"/>
                <w:sz w:val="24"/>
              </w:rPr>
            </w:pPr>
            <w:r>
              <w:rPr>
                <w:rFonts w:ascii="Times New Roman" w:hAnsi="Times New Roman"/>
                <w:color w:val="1F1F1F"/>
                <w:sz w:val="24"/>
              </w:rPr>
              <w:t>1000</w:t>
            </w:r>
          </w:p>
        </w:tc>
      </w:tr>
    </w:tbl>
    <w:p w14:paraId="21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2025-12-12T14:31:06Z</dcterms:modified>
</cp:coreProperties>
</file>