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255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26.04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B260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B26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bookmarkStart w:id="0" w:name="_GoBack"/>
      <w:bookmarkEnd w:id="0"/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Харин  </w:t>
            </w:r>
          </w:p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член ФППП «Единая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Россиия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», Президент Фонда поддержки регионального сотрудничества и развития, депутат Курской областной Думы, председатель постоянного комитета по бюджету, налогам и экономическому развитию Курской областной Думы, член постоянного комитета по законодательству и местному самоуправлению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ый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Водопьянов</w:t>
            </w:r>
          </w:p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Уполномоченный по защите прав предпринимателей Курской области                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P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  <w:p w:rsidR="00876F80" w:rsidRPr="00FB67B9" w:rsidRDefault="00876F8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Быканов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5811" w:type="dxa"/>
          </w:tcPr>
          <w:p w:rsidR="00C23660" w:rsidRPr="00FB67B9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города Железногорска Курской области</w:t>
            </w:r>
            <w:proofErr w:type="gram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Малахов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- генеральный директор ООО «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Совтест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  <w:proofErr w:type="spellEnd"/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FB67B9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</w:t>
            </w: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Терновцов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и партнеры» Адвокатской палаты г. Москвы, председатель ООО «ОПС «Человек и закон»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Цыбин</w:t>
            </w:r>
            <w:proofErr w:type="spellEnd"/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Приглашенные</w:t>
      </w:r>
      <w:proofErr w:type="gramEnd"/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Карнаушко Алексей Владимирович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тарифам и ценам Курской области;</w:t>
            </w:r>
          </w:p>
        </w:tc>
      </w:tr>
      <w:tr w:rsidR="001D3AFB" w:rsidRPr="001D3AFB" w:rsidTr="00FB67B9">
        <w:trPr>
          <w:trHeight w:val="1001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</w:p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528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 начальник отдела правовой, финансовой и организационной работы комитета по тарифам и ценам Курской области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876F80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876F80" w:rsidRPr="001D3AFB" w:rsidRDefault="00876F80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отдела по регулированию тарифов в электроэнергетике и контролю комитета по тарифам и ценам Курской области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876F80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Рудневский</w:t>
            </w:r>
            <w:proofErr w:type="spellEnd"/>
            <w:r w:rsidRPr="00CB2FB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5528" w:type="dxa"/>
          </w:tcPr>
          <w:p w:rsidR="00876F80" w:rsidRPr="00CB2FBC" w:rsidRDefault="00876F80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– директор филиала ПАО «МРС</w:t>
            </w:r>
            <w:proofErr w:type="gramStart"/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CB2FBC">
              <w:rPr>
                <w:rFonts w:ascii="Times New Roman" w:hAnsi="Times New Roman" w:cs="Times New Roman"/>
                <w:sz w:val="28"/>
                <w:szCs w:val="28"/>
              </w:rPr>
              <w:t xml:space="preserve"> Центра» - «Курскэнерго»</w:t>
            </w:r>
          </w:p>
          <w:p w:rsidR="00876F80" w:rsidRPr="001D3AFB" w:rsidRDefault="00876F80" w:rsidP="00876F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876F80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F80">
              <w:rPr>
                <w:rFonts w:ascii="Times New Roman" w:hAnsi="Times New Roman" w:cs="Times New Roman"/>
                <w:sz w:val="28"/>
                <w:szCs w:val="28"/>
              </w:rPr>
              <w:t>Кривов Владимир  Викторович</w:t>
            </w:r>
          </w:p>
        </w:tc>
        <w:tc>
          <w:tcPr>
            <w:tcW w:w="5528" w:type="dxa"/>
          </w:tcPr>
          <w:p w:rsidR="00876F80" w:rsidRPr="001D3AFB" w:rsidRDefault="00876F80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F80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«Курские электрические сети»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1D3AFB" w:rsidRDefault="00876F80" w:rsidP="00876F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Сыров Александр Алексеевич</w:t>
            </w:r>
          </w:p>
          <w:p w:rsidR="00876F80" w:rsidRPr="001D3AFB" w:rsidRDefault="00876F80" w:rsidP="00876F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76F80" w:rsidRPr="001D3AFB" w:rsidRDefault="00876F80" w:rsidP="00876F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9" w:tooltip="Перейти в раздел" w:history="1">
              <w:r w:rsidRPr="001D3AFB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начальник управления  топливно-энергетического комплекса</w:t>
              </w:r>
            </w:hyperlink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жилищно-коммунального хозяйства и ТЭК Курской области </w:t>
            </w:r>
          </w:p>
        </w:tc>
      </w:tr>
    </w:tbl>
    <w:p w:rsidR="003B6FC8" w:rsidRPr="001D3AFB" w:rsidRDefault="003B6FC8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B2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1. </w:t>
      </w:r>
      <w:r w:rsidRPr="00CB2FBC">
        <w:rPr>
          <w:rStyle w:val="11"/>
          <w:rFonts w:eastAsiaTheme="minorHAnsi"/>
          <w:sz w:val="28"/>
          <w:szCs w:val="28"/>
        </w:rPr>
        <w:t>Рассмотрение итогов реализации в 20</w:t>
      </w:r>
      <w:r>
        <w:rPr>
          <w:rStyle w:val="11"/>
          <w:rFonts w:eastAsiaTheme="minorHAnsi"/>
          <w:sz w:val="28"/>
          <w:szCs w:val="28"/>
        </w:rPr>
        <w:t>20</w:t>
      </w:r>
      <w:r w:rsidRPr="00CB2FBC">
        <w:rPr>
          <w:rStyle w:val="11"/>
          <w:rFonts w:eastAsiaTheme="minorHAnsi"/>
          <w:sz w:val="28"/>
          <w:szCs w:val="28"/>
        </w:rPr>
        <w:t xml:space="preserve"> г. инвестиционных программ субъектов электроэнергетики Курской области.</w:t>
      </w: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2. </w:t>
      </w:r>
      <w:r w:rsidRPr="00CB2FBC">
        <w:rPr>
          <w:rStyle w:val="11"/>
          <w:rFonts w:eastAsiaTheme="minorHAnsi"/>
          <w:sz w:val="28"/>
          <w:szCs w:val="28"/>
        </w:rPr>
        <w:t>Рассмотрение</w:t>
      </w:r>
      <w:r w:rsidRPr="00CB2FBC">
        <w:rPr>
          <w:rFonts w:ascii="Times New Roman" w:hAnsi="Times New Roman" w:cs="Times New Roman"/>
          <w:sz w:val="28"/>
          <w:szCs w:val="28"/>
        </w:rPr>
        <w:t xml:space="preserve"> заключения комитета по тарифам и ценам 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изменению инвестиционных программ ТСО Курской области </w:t>
      </w:r>
      <w:r w:rsidRPr="00CB2FBC">
        <w:rPr>
          <w:rFonts w:ascii="Times New Roman" w:hAnsi="Times New Roman" w:cs="Times New Roman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sz w:val="28"/>
          <w:szCs w:val="28"/>
        </w:rPr>
        <w:t xml:space="preserve">электроснабжения </w:t>
      </w:r>
      <w:r w:rsidRPr="00CB2FB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B2FBC">
        <w:rPr>
          <w:rFonts w:ascii="Times New Roman" w:hAnsi="Times New Roman" w:cs="Times New Roman"/>
          <w:sz w:val="28"/>
          <w:szCs w:val="28"/>
        </w:rPr>
        <w:t>-2024 годы.</w:t>
      </w:r>
    </w:p>
    <w:p w:rsidR="00876F80" w:rsidRDefault="00876F8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proofErr w:type="spellStart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В.М.Харин</w:t>
      </w:r>
      <w:proofErr w:type="spell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</w:t>
      </w:r>
      <w:proofErr w:type="gramEnd"/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относится и Совет, и органов исполнительной и представительной власти.</w:t>
      </w: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в рамках Совета создан «центр компетенции» в целях согласования принятия технологических, инвестиционных и тарифно-ценовых решений по модернизации коммунальной инфраструктуры, соответственно вопросы, включенные в повестку дня, были направлены на рассмотрение экспертной группе «центр компетенций».</w:t>
      </w:r>
    </w:p>
    <w:p w:rsid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1. </w:t>
      </w: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CB2FBC">
        <w:rPr>
          <w:rStyle w:val="11"/>
          <w:rFonts w:eastAsiaTheme="minorHAnsi"/>
          <w:sz w:val="28"/>
          <w:szCs w:val="28"/>
        </w:rPr>
        <w:t>Рассмотрение итогов реализации в 20</w:t>
      </w:r>
      <w:r>
        <w:rPr>
          <w:rStyle w:val="11"/>
          <w:rFonts w:eastAsiaTheme="minorHAnsi"/>
          <w:sz w:val="28"/>
          <w:szCs w:val="28"/>
        </w:rPr>
        <w:t>20</w:t>
      </w:r>
      <w:r w:rsidRPr="00CB2FBC">
        <w:rPr>
          <w:rStyle w:val="11"/>
          <w:rFonts w:eastAsiaTheme="minorHAnsi"/>
          <w:sz w:val="28"/>
          <w:szCs w:val="28"/>
        </w:rPr>
        <w:t xml:space="preserve"> г. инвестиционных программ субъектов электроэнергетики Курской области.</w:t>
      </w: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</w:p>
    <w:p w:rsidR="00876F80" w:rsidRPr="00CB2FBC" w:rsidRDefault="00876F80" w:rsidP="00876F80">
      <w:pPr>
        <w:autoSpaceDE w:val="0"/>
        <w:autoSpaceDN w:val="0"/>
        <w:adjustRightInd w:val="0"/>
        <w:spacing w:before="280"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Style w:val="11"/>
          <w:rFonts w:eastAsiaTheme="minorHAnsi"/>
          <w:sz w:val="28"/>
          <w:szCs w:val="28"/>
        </w:rPr>
        <w:t xml:space="preserve">По первому вопросу заслушали </w:t>
      </w:r>
      <w:r w:rsidRPr="00CB2FBC">
        <w:rPr>
          <w:rFonts w:ascii="Times New Roman" w:hAnsi="Times New Roman" w:cs="Times New Roman"/>
          <w:sz w:val="28"/>
          <w:szCs w:val="28"/>
        </w:rPr>
        <w:t>Карнаушко А. В. - председателя комитета по тарифам и ценам Курской области.</w:t>
      </w: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6F80" w:rsidRPr="00CB2FBC" w:rsidRDefault="00876F80" w:rsidP="00876F80">
      <w:pPr>
        <w:spacing w:line="24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Докладчиком сообщено следующее. </w:t>
      </w: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lastRenderedPageBreak/>
        <w:t>Экспертной группой «центр компетенций» Совета рассмотрен отчет об исполнении инвестиционных программ территориальных сетевых организаций Курской области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76F80" w:rsidRPr="00CB2FBC" w:rsidRDefault="00876F80" w:rsidP="00876F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Инвестиционные программы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годы утверждены следующим территориальным сетевым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CB2F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6F80" w:rsidRPr="00CB2FBC" w:rsidRDefault="00876F80" w:rsidP="00876F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1) АО «Курские электрические сети» инвестиционная программа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2FBC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2FB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313</w:t>
      </w:r>
      <w:r w:rsidRPr="00CB2FBC">
        <w:rPr>
          <w:rFonts w:ascii="Times New Roman" w:hAnsi="Times New Roman" w:cs="Times New Roman"/>
          <w:sz w:val="28"/>
          <w:szCs w:val="28"/>
        </w:rPr>
        <w:t xml:space="preserve">-па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инвестиционной программы </w:t>
      </w:r>
      <w:r w:rsidRPr="00CB2FBC">
        <w:rPr>
          <w:rFonts w:ascii="Times New Roman" w:hAnsi="Times New Roman" w:cs="Times New Roman"/>
          <w:sz w:val="28"/>
          <w:szCs w:val="28"/>
        </w:rPr>
        <w:t xml:space="preserve">АО «Курские электрические сети» на </w:t>
      </w:r>
      <w:r>
        <w:rPr>
          <w:rFonts w:ascii="Times New Roman" w:hAnsi="Times New Roman" w:cs="Times New Roman"/>
          <w:sz w:val="28"/>
          <w:szCs w:val="28"/>
        </w:rPr>
        <w:t xml:space="preserve">2020-2024 </w:t>
      </w:r>
      <w:r w:rsidRPr="00CB2FBC">
        <w:rPr>
          <w:rFonts w:ascii="Times New Roman" w:hAnsi="Times New Roman" w:cs="Times New Roman"/>
          <w:sz w:val="28"/>
          <w:szCs w:val="28"/>
        </w:rPr>
        <w:t>годы»;</w:t>
      </w:r>
    </w:p>
    <w:p w:rsidR="00876F80" w:rsidRDefault="00876F80" w:rsidP="00876F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2) Инвестиционная программа ОАО «РЖД» в границах Юго-Восточной железной дороги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</w:t>
      </w:r>
      <w:r w:rsidRPr="00CB2FBC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2FBC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</w:t>
      </w:r>
      <w:r>
        <w:rPr>
          <w:rFonts w:ascii="Times New Roman" w:hAnsi="Times New Roman" w:cs="Times New Roman"/>
          <w:sz w:val="28"/>
          <w:szCs w:val="28"/>
        </w:rPr>
        <w:t>29.06.2020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639</w:t>
      </w:r>
      <w:r w:rsidRPr="00CB2FBC">
        <w:rPr>
          <w:rFonts w:ascii="Times New Roman" w:hAnsi="Times New Roman" w:cs="Times New Roman"/>
          <w:sz w:val="28"/>
          <w:szCs w:val="28"/>
        </w:rPr>
        <w:t xml:space="preserve">-па «Об утверждении инвестиционной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Юго-Восточной дирекции по энергообеспечению структурного подразделения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Pr="00CB2FBC">
        <w:rPr>
          <w:rFonts w:ascii="Times New Roman" w:hAnsi="Times New Roman" w:cs="Times New Roman"/>
          <w:sz w:val="28"/>
          <w:szCs w:val="28"/>
        </w:rPr>
        <w:t xml:space="preserve">ОАО «РЖД» </w:t>
      </w:r>
      <w:r>
        <w:rPr>
          <w:rFonts w:ascii="Times New Roman" w:hAnsi="Times New Roman" w:cs="Times New Roman"/>
          <w:sz w:val="28"/>
          <w:szCs w:val="28"/>
        </w:rPr>
        <w:t>на 2020-2024 гг. в границах Курской области»</w:t>
      </w:r>
      <w:r w:rsidRPr="00CB2FBC">
        <w:rPr>
          <w:rFonts w:ascii="Times New Roman" w:hAnsi="Times New Roman" w:cs="Times New Roman"/>
          <w:sz w:val="28"/>
          <w:szCs w:val="28"/>
        </w:rPr>
        <w:t>;</w:t>
      </w:r>
    </w:p>
    <w:p w:rsidR="00876F80" w:rsidRPr="00CB2FBC" w:rsidRDefault="00876F80" w:rsidP="00876F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D0E11">
        <w:rPr>
          <w:rFonts w:ascii="Times New Roman" w:hAnsi="Times New Roman" w:cs="Times New Roman"/>
          <w:sz w:val="28"/>
          <w:szCs w:val="28"/>
        </w:rPr>
        <w:t xml:space="preserve">Инвестиционная программа ОАО «РЖД» в границах </w:t>
      </w:r>
      <w:r>
        <w:rPr>
          <w:rFonts w:ascii="Times New Roman" w:hAnsi="Times New Roman" w:cs="Times New Roman"/>
          <w:sz w:val="28"/>
          <w:szCs w:val="28"/>
        </w:rPr>
        <w:t>Московской</w:t>
      </w:r>
      <w:r w:rsidRPr="008D0E11">
        <w:rPr>
          <w:rFonts w:ascii="Times New Roman" w:hAnsi="Times New Roman" w:cs="Times New Roman"/>
          <w:sz w:val="28"/>
          <w:szCs w:val="28"/>
        </w:rPr>
        <w:t xml:space="preserve"> железной дороги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</w:t>
      </w:r>
      <w:r w:rsidRPr="008D0E11">
        <w:rPr>
          <w:rFonts w:ascii="Times New Roman" w:hAnsi="Times New Roman" w:cs="Times New Roman"/>
          <w:sz w:val="28"/>
          <w:szCs w:val="28"/>
        </w:rPr>
        <w:t>на 2020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0E11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29.06.2020 г. № </w:t>
      </w:r>
      <w:r>
        <w:rPr>
          <w:rFonts w:ascii="Times New Roman" w:hAnsi="Times New Roman" w:cs="Times New Roman"/>
          <w:sz w:val="28"/>
          <w:szCs w:val="28"/>
        </w:rPr>
        <w:t>637</w:t>
      </w:r>
      <w:r w:rsidRPr="008D0E11">
        <w:rPr>
          <w:rFonts w:ascii="Times New Roman" w:hAnsi="Times New Roman" w:cs="Times New Roman"/>
          <w:sz w:val="28"/>
          <w:szCs w:val="28"/>
        </w:rPr>
        <w:t xml:space="preserve">-па «Об утверждении инвестиционной программы </w:t>
      </w:r>
      <w:r>
        <w:rPr>
          <w:rFonts w:ascii="Times New Roman" w:hAnsi="Times New Roman" w:cs="Times New Roman"/>
          <w:sz w:val="28"/>
          <w:szCs w:val="28"/>
        </w:rPr>
        <w:t>Московской</w:t>
      </w:r>
      <w:r w:rsidRPr="008D0E11">
        <w:rPr>
          <w:rFonts w:ascii="Times New Roman" w:hAnsi="Times New Roman" w:cs="Times New Roman"/>
          <w:sz w:val="28"/>
          <w:szCs w:val="28"/>
        </w:rPr>
        <w:t xml:space="preserve"> дирекции по энергообеспечению структурного подразделения </w:t>
      </w:r>
      <w:proofErr w:type="spellStart"/>
      <w:r w:rsidRPr="008D0E11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Pr="008D0E11">
        <w:rPr>
          <w:rFonts w:ascii="Times New Roman" w:hAnsi="Times New Roman" w:cs="Times New Roman"/>
          <w:sz w:val="28"/>
          <w:szCs w:val="28"/>
        </w:rPr>
        <w:t xml:space="preserve"> филиала ОАО «РЖД» на 2020-2024 гг. в границах Курской области»;</w:t>
      </w:r>
    </w:p>
    <w:p w:rsidR="00876F80" w:rsidRPr="00CB2FBC" w:rsidRDefault="00876F80" w:rsidP="00876F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B2FBC">
        <w:rPr>
          <w:rFonts w:ascii="Times New Roman" w:hAnsi="Times New Roman" w:cs="Times New Roman"/>
          <w:sz w:val="28"/>
          <w:szCs w:val="28"/>
        </w:rPr>
        <w:t>) Инвестиционная программа филиала «Волго-Вятский» АО «</w:t>
      </w:r>
      <w:proofErr w:type="spellStart"/>
      <w:r w:rsidRPr="00CB2FBC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CB2FBC">
        <w:rPr>
          <w:rFonts w:ascii="Times New Roman" w:hAnsi="Times New Roman" w:cs="Times New Roman"/>
          <w:sz w:val="28"/>
          <w:szCs w:val="28"/>
        </w:rPr>
        <w:t xml:space="preserve">» </w:t>
      </w:r>
      <w:r w:rsidRPr="000D0FA3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</w:t>
      </w:r>
      <w:r w:rsidRPr="00CB2FB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2FBC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</w:t>
      </w:r>
      <w:r>
        <w:rPr>
          <w:rFonts w:ascii="Times New Roman" w:hAnsi="Times New Roman" w:cs="Times New Roman"/>
          <w:sz w:val="28"/>
          <w:szCs w:val="28"/>
        </w:rPr>
        <w:t>28.04.2020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444</w:t>
      </w:r>
      <w:r w:rsidRPr="00CB2FBC">
        <w:rPr>
          <w:rFonts w:ascii="Times New Roman" w:hAnsi="Times New Roman" w:cs="Times New Roman"/>
          <w:sz w:val="28"/>
          <w:szCs w:val="28"/>
        </w:rPr>
        <w:t>-па «Об утверждении инвестиционной программы филиала «Волго-Вятский» АО «</w:t>
      </w:r>
      <w:proofErr w:type="spellStart"/>
      <w:r w:rsidRPr="00CB2FBC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CB2FB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границах Курской области </w:t>
      </w:r>
      <w:r w:rsidRPr="00CB2FB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2FB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годы»;</w:t>
      </w:r>
    </w:p>
    <w:p w:rsidR="00876F80" w:rsidRPr="00CB2FBC" w:rsidRDefault="00876F80" w:rsidP="00876F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CB2FBC">
        <w:rPr>
          <w:rFonts w:ascii="Times New Roman" w:hAnsi="Times New Roman" w:cs="Times New Roman"/>
          <w:sz w:val="28"/>
          <w:szCs w:val="28"/>
        </w:rPr>
        <w:t xml:space="preserve">) Инвестиционная программа ПАО «МРСК Центра» (филиал «Курскэнерго»)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2FBC">
        <w:rPr>
          <w:rFonts w:ascii="Times New Roman" w:hAnsi="Times New Roman" w:cs="Times New Roman"/>
          <w:sz w:val="28"/>
          <w:szCs w:val="28"/>
        </w:rPr>
        <w:t xml:space="preserve"> утверждена приказом Министерства энергетики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14.12.2020 г.</w:t>
      </w:r>
      <w:r w:rsidRPr="00CB2FB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0D0FA3">
        <w:rPr>
          <w:rFonts w:ascii="Times New Roman" w:hAnsi="Times New Roman" w:cs="Times New Roman"/>
          <w:sz w:val="28"/>
          <w:szCs w:val="28"/>
        </w:rPr>
        <w:t>@</w:t>
      </w:r>
      <w:r w:rsidRPr="00CB2FBC">
        <w:rPr>
          <w:rFonts w:ascii="Times New Roman" w:hAnsi="Times New Roman" w:cs="Times New Roman"/>
          <w:sz w:val="28"/>
          <w:szCs w:val="28"/>
        </w:rPr>
        <w:t xml:space="preserve"> «Об утверждении инвестиционной программы ПАО «МРСК Центра»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B2F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B2FB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и изменений, вносимых в инвестиционную программу ПАО «МРСК Центра», утвержденную приказом Министерства России от 14.12.2015 № 951, с изменениями приказом Минэнерго России от 26.12.2019 № 35@</w:t>
      </w:r>
      <w:r w:rsidRPr="00CB2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76F80" w:rsidRPr="00CB2FBC" w:rsidRDefault="00876F80" w:rsidP="00876F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 выполнение инвестиционных программ по услуге по передаче электрической энергии составило: АО «Курские электрические сети» - </w:t>
      </w:r>
      <w:r>
        <w:rPr>
          <w:rFonts w:ascii="Times New Roman" w:hAnsi="Times New Roman" w:cs="Times New Roman"/>
          <w:sz w:val="28"/>
          <w:szCs w:val="28"/>
        </w:rPr>
        <w:t>98,38</w:t>
      </w:r>
      <w:r w:rsidRPr="00CB2FBC">
        <w:rPr>
          <w:rFonts w:ascii="Times New Roman" w:hAnsi="Times New Roman" w:cs="Times New Roman"/>
          <w:sz w:val="28"/>
          <w:szCs w:val="28"/>
        </w:rPr>
        <w:t xml:space="preserve">%; ПАО «МРСК Центра» (филиал «Курскэнерго») – </w:t>
      </w:r>
      <w:r>
        <w:rPr>
          <w:rFonts w:ascii="Times New Roman" w:hAnsi="Times New Roman" w:cs="Times New Roman"/>
          <w:sz w:val="28"/>
          <w:szCs w:val="28"/>
        </w:rPr>
        <w:t>100,06</w:t>
      </w:r>
      <w:r w:rsidRPr="00CB2FBC">
        <w:rPr>
          <w:rFonts w:ascii="Times New Roman" w:hAnsi="Times New Roman" w:cs="Times New Roman"/>
          <w:sz w:val="28"/>
          <w:szCs w:val="28"/>
        </w:rPr>
        <w:t>%, филиал «Волго-Вятский» АО «</w:t>
      </w:r>
      <w:proofErr w:type="spellStart"/>
      <w:r w:rsidRPr="00CB2FBC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CB2FBC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89,89</w:t>
      </w:r>
      <w:r w:rsidRPr="00CB2FBC">
        <w:rPr>
          <w:rFonts w:ascii="Times New Roman" w:hAnsi="Times New Roman" w:cs="Times New Roman"/>
          <w:sz w:val="28"/>
          <w:szCs w:val="28"/>
        </w:rPr>
        <w:t xml:space="preserve">%, ОАО «РЖД» в границах Юго-Восточной железной дороги – </w:t>
      </w:r>
      <w:r>
        <w:rPr>
          <w:rFonts w:ascii="Times New Roman" w:hAnsi="Times New Roman" w:cs="Times New Roman"/>
          <w:sz w:val="28"/>
          <w:szCs w:val="28"/>
        </w:rPr>
        <w:t>376,77</w:t>
      </w:r>
      <w:r w:rsidRPr="00CB2FBC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2FBC">
        <w:rPr>
          <w:rFonts w:ascii="Times New Roman" w:hAnsi="Times New Roman" w:cs="Times New Roman"/>
          <w:sz w:val="28"/>
          <w:szCs w:val="28"/>
        </w:rPr>
        <w:t xml:space="preserve"> ОАО «РЖД» в границах </w:t>
      </w:r>
      <w:r>
        <w:rPr>
          <w:rFonts w:ascii="Times New Roman" w:hAnsi="Times New Roman" w:cs="Times New Roman"/>
          <w:sz w:val="28"/>
          <w:szCs w:val="28"/>
        </w:rPr>
        <w:t>Московской</w:t>
      </w:r>
      <w:r w:rsidRPr="00CB2FBC">
        <w:rPr>
          <w:rFonts w:ascii="Times New Roman" w:hAnsi="Times New Roman" w:cs="Times New Roman"/>
          <w:sz w:val="28"/>
          <w:szCs w:val="28"/>
        </w:rPr>
        <w:t xml:space="preserve"> железной дороги</w:t>
      </w:r>
      <w:r>
        <w:rPr>
          <w:rFonts w:ascii="Times New Roman" w:hAnsi="Times New Roman" w:cs="Times New Roman"/>
          <w:sz w:val="28"/>
          <w:szCs w:val="28"/>
        </w:rPr>
        <w:t xml:space="preserve"> – 113,98%.</w:t>
      </w:r>
    </w:p>
    <w:p w:rsidR="00876F80" w:rsidRPr="00CB2FBC" w:rsidRDefault="00876F80" w:rsidP="00876F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FBC">
        <w:rPr>
          <w:rFonts w:ascii="Times New Roman" w:hAnsi="Times New Roman" w:cs="Times New Roman"/>
          <w:sz w:val="28"/>
          <w:szCs w:val="28"/>
        </w:rPr>
        <w:t>В соответствии с формулой 9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утвержденных приказом ФСТ России от 17.02.2012 г. №98-э, комитетом по тарифам и ценам Курской области ежегодно производится корректировка необходимой валовой выручки, осуществляемая в связи с изменением (неисполнением) инвестиционной программы за предыдущий период регулирования.</w:t>
      </w:r>
      <w:proofErr w:type="gramEnd"/>
      <w:r w:rsidRPr="00CB2FBC">
        <w:rPr>
          <w:rFonts w:ascii="Times New Roman" w:hAnsi="Times New Roman" w:cs="Times New Roman"/>
          <w:sz w:val="28"/>
          <w:szCs w:val="28"/>
        </w:rPr>
        <w:t xml:space="preserve"> Соответствующая корректировка по неисполнению </w:t>
      </w:r>
      <w:r w:rsidRPr="00CB2FBC">
        <w:rPr>
          <w:rFonts w:ascii="Times New Roman" w:hAnsi="Times New Roman" w:cs="Times New Roman"/>
          <w:sz w:val="28"/>
          <w:szCs w:val="28"/>
        </w:rPr>
        <w:lastRenderedPageBreak/>
        <w:t>инвестиционных программ ТСО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 будет произведена при регулировании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76F80" w:rsidRDefault="003604B0" w:rsidP="00876F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4B0">
        <w:rPr>
          <w:rFonts w:ascii="Times New Roman" w:hAnsi="Times New Roman" w:cs="Times New Roman"/>
          <w:sz w:val="28"/>
          <w:szCs w:val="28"/>
          <w:u w:val="single"/>
        </w:rPr>
        <w:t>В обсуждении приняли участие:</w:t>
      </w:r>
      <w:r w:rsidRPr="00360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О.А.,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Д.А., Вишняков А.Н., Водопьянов Д.С., Лазарев А.И., Малахов О.И., Марков И.В.,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А.В., Харин  В.М., </w:t>
      </w:r>
      <w:proofErr w:type="spellStart"/>
      <w:r w:rsidRPr="003604B0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Pr="003604B0">
        <w:rPr>
          <w:rFonts w:ascii="Times New Roman" w:hAnsi="Times New Roman" w:cs="Times New Roman"/>
          <w:sz w:val="28"/>
          <w:szCs w:val="28"/>
        </w:rPr>
        <w:t xml:space="preserve">  Н.А., Шевченко Н.С.</w:t>
      </w:r>
    </w:p>
    <w:p w:rsidR="003604B0" w:rsidRPr="00CB2FBC" w:rsidRDefault="003604B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Style w:val="11"/>
          <w:rFonts w:eastAsiaTheme="minorHAnsi"/>
          <w:sz w:val="28"/>
          <w:szCs w:val="28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к сведению информацию экспертной группы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«Центр компетенции» по р</w:t>
      </w:r>
      <w:r w:rsidRPr="00CB2FBC">
        <w:rPr>
          <w:rStyle w:val="11"/>
          <w:rFonts w:eastAsiaTheme="minorHAnsi"/>
          <w:sz w:val="28"/>
          <w:szCs w:val="28"/>
        </w:rPr>
        <w:t>ассмотрению итогов реализации в 20</w:t>
      </w:r>
      <w:r>
        <w:rPr>
          <w:rStyle w:val="11"/>
          <w:rFonts w:eastAsiaTheme="minorHAnsi"/>
          <w:sz w:val="28"/>
          <w:szCs w:val="28"/>
        </w:rPr>
        <w:t>20</w:t>
      </w:r>
      <w:r w:rsidRPr="00CB2FBC">
        <w:rPr>
          <w:rStyle w:val="11"/>
          <w:rFonts w:eastAsiaTheme="minorHAnsi"/>
          <w:sz w:val="28"/>
          <w:szCs w:val="28"/>
        </w:rPr>
        <w:t xml:space="preserve"> г. инвестиционных программ субъектов электроэнергетики Курской области.</w:t>
      </w:r>
    </w:p>
    <w:p w:rsidR="00876F80" w:rsidRPr="00CB2FBC" w:rsidRDefault="00876F80" w:rsidP="00876F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Комитету по тарифам и ценам Курской области произвести с</w:t>
      </w:r>
      <w:r w:rsidRPr="00CB2FBC">
        <w:rPr>
          <w:rFonts w:ascii="Times New Roman" w:hAnsi="Times New Roman" w:cs="Times New Roman"/>
          <w:sz w:val="28"/>
          <w:szCs w:val="28"/>
        </w:rPr>
        <w:t>оответствующую корректировку инвестиционных программ ТСО за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 в части их неисполнения при тарифном регулировании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FB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Вопрос 2. </w:t>
      </w: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264">
        <w:rPr>
          <w:rStyle w:val="11"/>
          <w:rFonts w:eastAsiaTheme="minorHAnsi"/>
          <w:sz w:val="28"/>
          <w:szCs w:val="28"/>
        </w:rPr>
        <w:t>Рассмотрение заключения комитета по тарифам и ценам Курской области по изменению инвестиционных программ ТСО Курской области в сфере электроснабжения на 2020-2024 годы.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второму вопросу заслушали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Куча Юрия Юрьевич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FBC">
        <w:rPr>
          <w:rFonts w:ascii="Times New Roman" w:hAnsi="Times New Roman" w:cs="Times New Roman"/>
          <w:sz w:val="28"/>
          <w:szCs w:val="28"/>
        </w:rPr>
        <w:t xml:space="preserve">начальника  отдела по регулированию тарифов в </w:t>
      </w:r>
      <w:r>
        <w:rPr>
          <w:rFonts w:ascii="Times New Roman" w:hAnsi="Times New Roman" w:cs="Times New Roman"/>
          <w:sz w:val="28"/>
          <w:szCs w:val="28"/>
        </w:rPr>
        <w:t>электроэнергетике</w:t>
      </w:r>
      <w:r w:rsidRPr="00CB2FBC">
        <w:rPr>
          <w:rFonts w:ascii="Times New Roman" w:hAnsi="Times New Roman" w:cs="Times New Roman"/>
          <w:sz w:val="28"/>
          <w:szCs w:val="28"/>
        </w:rPr>
        <w:t xml:space="preserve"> и контролю комитета по тарифам и ценам  Курской области,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B2FBC">
        <w:rPr>
          <w:rFonts w:ascii="Times New Roman" w:hAnsi="Times New Roman" w:cs="Times New Roman"/>
          <w:sz w:val="28"/>
          <w:szCs w:val="28"/>
        </w:rPr>
        <w:t xml:space="preserve"> сообщил следующее.</w:t>
      </w:r>
    </w:p>
    <w:p w:rsidR="00876F80" w:rsidRPr="00CB2FBC" w:rsidRDefault="00876F80" w:rsidP="00876F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F80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B2FBC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по тарифам и ценам Курской области в пределах своей компетенции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B2FBC">
        <w:rPr>
          <w:rFonts w:ascii="Times New Roman" w:hAnsi="Times New Roman" w:cs="Times New Roman"/>
          <w:sz w:val="28"/>
          <w:szCs w:val="28"/>
        </w:rPr>
        <w:t>ассмотре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CB2FBC">
        <w:rPr>
          <w:rFonts w:ascii="Times New Roman" w:hAnsi="Times New Roman" w:cs="Times New Roman"/>
          <w:sz w:val="28"/>
          <w:szCs w:val="28"/>
        </w:rPr>
        <w:t>инвестиционн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FBC">
        <w:rPr>
          <w:rFonts w:ascii="Times New Roman" w:hAnsi="Times New Roman" w:cs="Times New Roman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sz w:val="28"/>
          <w:szCs w:val="28"/>
        </w:rPr>
        <w:t>электроснабжения на период 2020-2024 годы следующих ТСО Курской области:</w:t>
      </w:r>
      <w:r w:rsidRPr="00CB2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F80" w:rsidRPr="005504FE" w:rsidRDefault="00876F80" w:rsidP="00876F80">
      <w:pPr>
        <w:pStyle w:val="a9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4FE">
        <w:rPr>
          <w:rFonts w:ascii="Times New Roman" w:hAnsi="Times New Roman" w:cs="Times New Roman"/>
          <w:sz w:val="28"/>
          <w:szCs w:val="28"/>
        </w:rPr>
        <w:t>АО «Курские электрические сети»;</w:t>
      </w:r>
    </w:p>
    <w:p w:rsidR="00876F80" w:rsidRDefault="00876F80" w:rsidP="00876F80">
      <w:pPr>
        <w:pStyle w:val="a9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«РЖД» в границах Московской железной дороги на территории Курской области;</w:t>
      </w:r>
    </w:p>
    <w:p w:rsidR="00876F80" w:rsidRPr="005504FE" w:rsidRDefault="00876F80" w:rsidP="00876F80">
      <w:pPr>
        <w:pStyle w:val="a9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(филиал «Волго-Вятский») на территории Курской области.</w:t>
      </w:r>
    </w:p>
    <w:p w:rsidR="00876F80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1.</w:t>
      </w:r>
      <w:r w:rsidRPr="005504FE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5504FE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04FE">
        <w:rPr>
          <w:rFonts w:ascii="Times New Roman" w:hAnsi="Times New Roman" w:cs="Times New Roman"/>
          <w:sz w:val="28"/>
          <w:szCs w:val="28"/>
        </w:rPr>
        <w:t xml:space="preserve"> в инвестиционную программу АО «Курские электрические сети»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04FE">
        <w:rPr>
          <w:rFonts w:ascii="Times New Roman" w:hAnsi="Times New Roman" w:cs="Times New Roman"/>
          <w:sz w:val="28"/>
          <w:szCs w:val="28"/>
        </w:rPr>
        <w:t xml:space="preserve"> год обусловлено </w:t>
      </w:r>
      <w:r>
        <w:rPr>
          <w:rFonts w:ascii="Times New Roman" w:hAnsi="Times New Roman" w:cs="Times New Roman"/>
          <w:sz w:val="28"/>
          <w:szCs w:val="28"/>
        </w:rPr>
        <w:t xml:space="preserve">изменением объема </w:t>
      </w:r>
      <w:r w:rsidRPr="00BD67B9">
        <w:rPr>
          <w:rFonts w:ascii="Times New Roman" w:hAnsi="Times New Roman" w:cs="Times New Roman"/>
          <w:sz w:val="28"/>
          <w:szCs w:val="28"/>
        </w:rPr>
        <w:t>финансирования инвестиционной программы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67B9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219812,3</w:t>
      </w:r>
      <w:r w:rsidRPr="00BD67B9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263774,76</w:t>
      </w:r>
      <w:r w:rsidRPr="00BD67B9">
        <w:rPr>
          <w:rFonts w:ascii="Times New Roman" w:hAnsi="Times New Roman" w:cs="Times New Roman"/>
          <w:sz w:val="28"/>
          <w:szCs w:val="28"/>
        </w:rPr>
        <w:t xml:space="preserve"> тыс. руб. с НДС) за счет амортизации по АО «Курские электрические сети»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Pr="00BD67B9">
        <w:rPr>
          <w:rFonts w:ascii="Times New Roman" w:hAnsi="Times New Roman" w:cs="Times New Roman"/>
          <w:sz w:val="28"/>
          <w:szCs w:val="28"/>
        </w:rPr>
        <w:t xml:space="preserve"> соответствует учтенным инвестиционным расходам в составе тарифов на услуги по передаче электрической энергии АО «Курские электрические сети»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67B9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876F80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D67B9">
        <w:t xml:space="preserve"> </w:t>
      </w:r>
      <w:proofErr w:type="gramStart"/>
      <w:r w:rsidRPr="00BD67B9">
        <w:rPr>
          <w:rFonts w:ascii="Times New Roman" w:hAnsi="Times New Roman" w:cs="Times New Roman"/>
          <w:sz w:val="28"/>
          <w:szCs w:val="28"/>
        </w:rPr>
        <w:t xml:space="preserve">Изменения в инвестиционную программу </w:t>
      </w:r>
      <w:r>
        <w:rPr>
          <w:rFonts w:ascii="Times New Roman" w:hAnsi="Times New Roman" w:cs="Times New Roman"/>
          <w:sz w:val="28"/>
          <w:szCs w:val="28"/>
        </w:rPr>
        <w:t>ОАО «РЖД» в границах Московской железной дороги на территории Курской области</w:t>
      </w:r>
      <w:r w:rsidRPr="00BD67B9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67B9">
        <w:rPr>
          <w:rFonts w:ascii="Times New Roman" w:hAnsi="Times New Roman" w:cs="Times New Roman"/>
          <w:sz w:val="28"/>
          <w:szCs w:val="28"/>
        </w:rPr>
        <w:t xml:space="preserve"> год обусловлено изменением объема финансирования инвестиционной программы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67B9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3550,23</w:t>
      </w:r>
      <w:r w:rsidRPr="00BD67B9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4260,2</w:t>
      </w:r>
      <w:r w:rsidRPr="00BD67B9">
        <w:rPr>
          <w:rFonts w:ascii="Times New Roman" w:hAnsi="Times New Roman" w:cs="Times New Roman"/>
          <w:sz w:val="28"/>
          <w:szCs w:val="28"/>
        </w:rPr>
        <w:t xml:space="preserve"> тыс. руб. с НДС) за счет амортизации по </w:t>
      </w:r>
      <w:r>
        <w:rPr>
          <w:rFonts w:ascii="Times New Roman" w:hAnsi="Times New Roman" w:cs="Times New Roman"/>
          <w:sz w:val="28"/>
          <w:szCs w:val="28"/>
        </w:rPr>
        <w:t xml:space="preserve">ОАО «РЖД» в границах Московской железной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дороги на территории Курской области</w:t>
      </w:r>
      <w:r w:rsidRPr="00BD67B9">
        <w:rPr>
          <w:rFonts w:ascii="Times New Roman" w:hAnsi="Times New Roman" w:cs="Times New Roman"/>
          <w:sz w:val="28"/>
          <w:szCs w:val="28"/>
        </w:rPr>
        <w:t>, которое соответствует учтенным инвестиционным расходам в составе тарифов</w:t>
      </w:r>
      <w:proofErr w:type="gramEnd"/>
      <w:r w:rsidRPr="00BD67B9">
        <w:rPr>
          <w:rFonts w:ascii="Times New Roman" w:hAnsi="Times New Roman" w:cs="Times New Roman"/>
          <w:sz w:val="28"/>
          <w:szCs w:val="28"/>
        </w:rPr>
        <w:t xml:space="preserve"> на услуги по передаче электрической энергии ОАО «РЖД» в границах Московской железной дороги на территории Курской 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67B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76F80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D67B9">
        <w:rPr>
          <w:rFonts w:ascii="Times New Roman" w:hAnsi="Times New Roman" w:cs="Times New Roman"/>
          <w:sz w:val="28"/>
          <w:szCs w:val="28"/>
        </w:rPr>
        <w:t xml:space="preserve">Изменения в инвестиционную программу </w:t>
      </w: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(филиал «Волго-Вятский»)</w:t>
      </w:r>
      <w:r w:rsidRPr="00BD67B9">
        <w:rPr>
          <w:rFonts w:ascii="Times New Roman" w:hAnsi="Times New Roman" w:cs="Times New Roman"/>
          <w:sz w:val="28"/>
          <w:szCs w:val="28"/>
        </w:rPr>
        <w:t xml:space="preserve"> на 2021 год обусловлено изменением объема финансирования инвестиционной программы на 2021 год в размере </w:t>
      </w:r>
      <w:r>
        <w:rPr>
          <w:rFonts w:ascii="Times New Roman" w:hAnsi="Times New Roman" w:cs="Times New Roman"/>
          <w:sz w:val="28"/>
          <w:szCs w:val="28"/>
        </w:rPr>
        <w:t>2966,40</w:t>
      </w:r>
      <w:r w:rsidRPr="00BD67B9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3559,68</w:t>
      </w:r>
      <w:r w:rsidRPr="00BD67B9">
        <w:rPr>
          <w:rFonts w:ascii="Times New Roman" w:hAnsi="Times New Roman" w:cs="Times New Roman"/>
          <w:sz w:val="28"/>
          <w:szCs w:val="28"/>
        </w:rPr>
        <w:t xml:space="preserve"> тыс. руб. с НДС) за счет амортизации по АО «</w:t>
      </w:r>
      <w:proofErr w:type="spellStart"/>
      <w:r w:rsidRPr="00BD67B9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BD67B9">
        <w:rPr>
          <w:rFonts w:ascii="Times New Roman" w:hAnsi="Times New Roman" w:cs="Times New Roman"/>
          <w:sz w:val="28"/>
          <w:szCs w:val="28"/>
        </w:rPr>
        <w:t>» (филиал «Волго-Вятский»), которое соответствует учтенным инвестиционным расходам в составе тарифов на услуги по передаче электрической энергии АО «</w:t>
      </w:r>
      <w:proofErr w:type="spellStart"/>
      <w:r w:rsidRPr="00BD67B9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BD67B9">
        <w:rPr>
          <w:rFonts w:ascii="Times New Roman" w:hAnsi="Times New Roman" w:cs="Times New Roman"/>
          <w:sz w:val="28"/>
          <w:szCs w:val="28"/>
        </w:rPr>
        <w:t>» (филиал «Волго-Вятский») на 2021 год.</w:t>
      </w:r>
      <w:proofErr w:type="gramEnd"/>
    </w:p>
    <w:p w:rsidR="003604B0" w:rsidRDefault="00876F80" w:rsidP="003604B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</w:t>
      </w:r>
      <w:r w:rsidRPr="005504FE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504FE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ТСО Курской области</w:t>
      </w:r>
      <w:r w:rsidRPr="005504FE">
        <w:rPr>
          <w:rFonts w:ascii="Times New Roman" w:hAnsi="Times New Roman" w:cs="Times New Roman"/>
          <w:sz w:val="28"/>
          <w:szCs w:val="28"/>
        </w:rPr>
        <w:t xml:space="preserve"> направлена на выполнение требований законодательства РФ в части обеспечения надежности и качества электроснабжения потребителей, замены физически и морально устаревшего оборудования, увеличения пропускной </w:t>
      </w:r>
      <w:r>
        <w:rPr>
          <w:rFonts w:ascii="Times New Roman" w:hAnsi="Times New Roman" w:cs="Times New Roman"/>
          <w:sz w:val="28"/>
          <w:szCs w:val="28"/>
        </w:rPr>
        <w:t>способности электрических сетей, а также строительства электросетевого хозяйства для создания технической возможности технологического присоединения для потребителей Курской области.</w:t>
      </w:r>
      <w:r w:rsidRPr="00550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F80" w:rsidRDefault="00876F80" w:rsidP="003604B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>
        <w:rPr>
          <w:rFonts w:ascii="Times New Roman" w:hAnsi="Times New Roman" w:cs="Times New Roman"/>
          <w:sz w:val="28"/>
          <w:szCs w:val="28"/>
        </w:rPr>
        <w:t>объем и источник финансирования инвестиционных программ ТСО Курской области,</w:t>
      </w:r>
      <w:r w:rsidRPr="00CB2FBC">
        <w:rPr>
          <w:rFonts w:ascii="Times New Roman" w:hAnsi="Times New Roman" w:cs="Times New Roman"/>
          <w:sz w:val="28"/>
          <w:szCs w:val="28"/>
        </w:rPr>
        <w:t xml:space="preserve"> привести в соответствие </w:t>
      </w:r>
      <w:r>
        <w:rPr>
          <w:rFonts w:ascii="Times New Roman" w:hAnsi="Times New Roman" w:cs="Times New Roman"/>
          <w:sz w:val="28"/>
          <w:szCs w:val="28"/>
        </w:rPr>
        <w:t>с тарифно-балансовыми решениями комитета по тарифам и ценам Курской области на 2021 год соответствующих ТСО Курской области</w:t>
      </w:r>
      <w:r w:rsidRPr="00CB2FBC">
        <w:rPr>
          <w:rFonts w:ascii="Times New Roman" w:hAnsi="Times New Roman" w:cs="Times New Roman"/>
          <w:sz w:val="28"/>
          <w:szCs w:val="28"/>
        </w:rPr>
        <w:t>.</w:t>
      </w:r>
    </w:p>
    <w:p w:rsidR="003604B0" w:rsidRDefault="00876F80" w:rsidP="003604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Экспертной группой «центр компетенций» Совета </w:t>
      </w:r>
      <w:r>
        <w:rPr>
          <w:rFonts w:ascii="Times New Roman" w:hAnsi="Times New Roman" w:cs="Times New Roman"/>
          <w:sz w:val="28"/>
          <w:szCs w:val="28"/>
        </w:rPr>
        <w:t>также были рассмотрены проекты вышеназванных инвестиционных программ, экспертная группа представила в Совет позицию, аналогичную заключению комитета.</w:t>
      </w:r>
    </w:p>
    <w:p w:rsidR="003B6FC8" w:rsidRPr="00FB67B9" w:rsidRDefault="00FB67B9" w:rsidP="003604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обсуждении приняли участие:</w:t>
      </w:r>
      <w:r w:rsidR="003B6FC8" w:rsidRPr="003B6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6FC8" w:rsidRPr="00FB67B9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="003B6FC8">
        <w:rPr>
          <w:rFonts w:ascii="Times New Roman" w:hAnsi="Times New Roman" w:cs="Times New Roman"/>
          <w:sz w:val="28"/>
          <w:szCs w:val="28"/>
        </w:rPr>
        <w:t xml:space="preserve"> </w:t>
      </w:r>
      <w:r w:rsidR="003B6FC8" w:rsidRPr="00FB67B9">
        <w:rPr>
          <w:rFonts w:ascii="Times New Roman" w:hAnsi="Times New Roman" w:cs="Times New Roman"/>
          <w:sz w:val="28"/>
          <w:szCs w:val="28"/>
        </w:rPr>
        <w:t>О</w:t>
      </w:r>
      <w:r w:rsidR="003B6FC8">
        <w:rPr>
          <w:rFonts w:ascii="Times New Roman" w:hAnsi="Times New Roman" w:cs="Times New Roman"/>
          <w:sz w:val="28"/>
          <w:szCs w:val="28"/>
        </w:rPr>
        <w:t>.</w:t>
      </w:r>
      <w:r w:rsidR="003B6FC8" w:rsidRPr="00FB67B9">
        <w:rPr>
          <w:rFonts w:ascii="Times New Roman" w:hAnsi="Times New Roman" w:cs="Times New Roman"/>
          <w:sz w:val="28"/>
          <w:szCs w:val="28"/>
        </w:rPr>
        <w:t>А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3B6FC8">
        <w:rPr>
          <w:rFonts w:ascii="Times New Roman" w:hAnsi="Times New Roman" w:cs="Times New Roman"/>
          <w:sz w:val="28"/>
          <w:szCs w:val="28"/>
        </w:rPr>
        <w:t>Быканов</w:t>
      </w:r>
      <w:proofErr w:type="spellEnd"/>
      <w:r w:rsidR="003B6FC8">
        <w:rPr>
          <w:rFonts w:ascii="Times New Roman" w:hAnsi="Times New Roman" w:cs="Times New Roman"/>
          <w:sz w:val="28"/>
          <w:szCs w:val="28"/>
        </w:rPr>
        <w:t xml:space="preserve"> Д.</w:t>
      </w:r>
      <w:r w:rsidR="003B6FC8" w:rsidRPr="00FB67B9">
        <w:rPr>
          <w:rFonts w:ascii="Times New Roman" w:hAnsi="Times New Roman" w:cs="Times New Roman"/>
          <w:sz w:val="28"/>
          <w:szCs w:val="28"/>
        </w:rPr>
        <w:t>А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r w:rsidR="003B6FC8" w:rsidRPr="00FB67B9">
        <w:rPr>
          <w:rFonts w:ascii="Times New Roman" w:hAnsi="Times New Roman" w:cs="Times New Roman"/>
          <w:sz w:val="28"/>
          <w:szCs w:val="28"/>
        </w:rPr>
        <w:t>Вишняков А</w:t>
      </w:r>
      <w:r w:rsidR="003B6FC8">
        <w:rPr>
          <w:rFonts w:ascii="Times New Roman" w:hAnsi="Times New Roman" w:cs="Times New Roman"/>
          <w:sz w:val="28"/>
          <w:szCs w:val="28"/>
        </w:rPr>
        <w:t>.</w:t>
      </w:r>
      <w:r w:rsidR="003B6FC8" w:rsidRPr="00FB67B9">
        <w:rPr>
          <w:rFonts w:ascii="Times New Roman" w:hAnsi="Times New Roman" w:cs="Times New Roman"/>
          <w:sz w:val="28"/>
          <w:szCs w:val="28"/>
        </w:rPr>
        <w:t>Н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r w:rsidR="003B6FC8" w:rsidRPr="00FB67B9">
        <w:rPr>
          <w:rFonts w:ascii="Times New Roman" w:hAnsi="Times New Roman" w:cs="Times New Roman"/>
          <w:sz w:val="28"/>
          <w:szCs w:val="28"/>
        </w:rPr>
        <w:t>Водопьянов</w:t>
      </w:r>
      <w:r w:rsidR="003B6FC8">
        <w:rPr>
          <w:rFonts w:ascii="Times New Roman" w:hAnsi="Times New Roman" w:cs="Times New Roman"/>
          <w:sz w:val="28"/>
          <w:szCs w:val="28"/>
        </w:rPr>
        <w:t xml:space="preserve"> Д.</w:t>
      </w:r>
      <w:r w:rsidR="003B6FC8" w:rsidRPr="00FB67B9">
        <w:rPr>
          <w:rFonts w:ascii="Times New Roman" w:hAnsi="Times New Roman" w:cs="Times New Roman"/>
          <w:sz w:val="28"/>
          <w:szCs w:val="28"/>
        </w:rPr>
        <w:t>С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r w:rsidR="003B6FC8" w:rsidRPr="00FB67B9">
        <w:rPr>
          <w:rFonts w:ascii="Times New Roman" w:hAnsi="Times New Roman" w:cs="Times New Roman"/>
          <w:sz w:val="28"/>
          <w:szCs w:val="28"/>
        </w:rPr>
        <w:t>Лазарев</w:t>
      </w:r>
      <w:r w:rsidR="003B6FC8">
        <w:rPr>
          <w:rFonts w:ascii="Times New Roman" w:hAnsi="Times New Roman" w:cs="Times New Roman"/>
          <w:sz w:val="28"/>
          <w:szCs w:val="28"/>
        </w:rPr>
        <w:t xml:space="preserve"> </w:t>
      </w:r>
      <w:r w:rsidR="003B6FC8" w:rsidRPr="00FB67B9">
        <w:rPr>
          <w:rFonts w:ascii="Times New Roman" w:hAnsi="Times New Roman" w:cs="Times New Roman"/>
          <w:sz w:val="28"/>
          <w:szCs w:val="28"/>
        </w:rPr>
        <w:t>А</w:t>
      </w:r>
      <w:r w:rsidR="003B6FC8">
        <w:rPr>
          <w:rFonts w:ascii="Times New Roman" w:hAnsi="Times New Roman" w:cs="Times New Roman"/>
          <w:sz w:val="28"/>
          <w:szCs w:val="28"/>
        </w:rPr>
        <w:t>.</w:t>
      </w:r>
      <w:r w:rsidR="003B6FC8" w:rsidRPr="00FB67B9">
        <w:rPr>
          <w:rFonts w:ascii="Times New Roman" w:hAnsi="Times New Roman" w:cs="Times New Roman"/>
          <w:sz w:val="28"/>
          <w:szCs w:val="28"/>
        </w:rPr>
        <w:t>И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r w:rsidR="003B6FC8" w:rsidRPr="00FB67B9">
        <w:rPr>
          <w:rFonts w:ascii="Times New Roman" w:hAnsi="Times New Roman" w:cs="Times New Roman"/>
          <w:sz w:val="28"/>
          <w:szCs w:val="28"/>
        </w:rPr>
        <w:t>Малахов</w:t>
      </w:r>
      <w:r w:rsidR="003B6FC8">
        <w:rPr>
          <w:rFonts w:ascii="Times New Roman" w:hAnsi="Times New Roman" w:cs="Times New Roman"/>
          <w:sz w:val="28"/>
          <w:szCs w:val="28"/>
        </w:rPr>
        <w:t xml:space="preserve"> </w:t>
      </w:r>
      <w:r w:rsidR="003B6FC8" w:rsidRPr="00FB67B9">
        <w:rPr>
          <w:rFonts w:ascii="Times New Roman" w:hAnsi="Times New Roman" w:cs="Times New Roman"/>
          <w:sz w:val="28"/>
          <w:szCs w:val="28"/>
        </w:rPr>
        <w:t>О</w:t>
      </w:r>
      <w:r w:rsidR="003B6FC8">
        <w:rPr>
          <w:rFonts w:ascii="Times New Roman" w:hAnsi="Times New Roman" w:cs="Times New Roman"/>
          <w:sz w:val="28"/>
          <w:szCs w:val="28"/>
        </w:rPr>
        <w:t>.</w:t>
      </w:r>
      <w:r w:rsidR="003B6FC8" w:rsidRPr="00FB67B9">
        <w:rPr>
          <w:rFonts w:ascii="Times New Roman" w:hAnsi="Times New Roman" w:cs="Times New Roman"/>
          <w:sz w:val="28"/>
          <w:szCs w:val="28"/>
        </w:rPr>
        <w:t>И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r w:rsidR="003B6FC8" w:rsidRPr="00FB67B9">
        <w:rPr>
          <w:rFonts w:ascii="Times New Roman" w:hAnsi="Times New Roman" w:cs="Times New Roman"/>
          <w:sz w:val="28"/>
          <w:szCs w:val="28"/>
        </w:rPr>
        <w:t>Марков</w:t>
      </w:r>
      <w:r w:rsidR="003B6FC8">
        <w:rPr>
          <w:rFonts w:ascii="Times New Roman" w:hAnsi="Times New Roman" w:cs="Times New Roman"/>
          <w:sz w:val="28"/>
          <w:szCs w:val="28"/>
        </w:rPr>
        <w:t xml:space="preserve"> </w:t>
      </w:r>
      <w:r w:rsidR="003B6FC8" w:rsidRPr="00FB67B9">
        <w:rPr>
          <w:rFonts w:ascii="Times New Roman" w:hAnsi="Times New Roman" w:cs="Times New Roman"/>
          <w:sz w:val="28"/>
          <w:szCs w:val="28"/>
        </w:rPr>
        <w:t>И</w:t>
      </w:r>
      <w:r w:rsidR="003B6FC8">
        <w:rPr>
          <w:rFonts w:ascii="Times New Roman" w:hAnsi="Times New Roman" w:cs="Times New Roman"/>
          <w:sz w:val="28"/>
          <w:szCs w:val="28"/>
        </w:rPr>
        <w:t>.</w:t>
      </w:r>
      <w:r w:rsidR="003B6FC8" w:rsidRPr="00FB67B9">
        <w:rPr>
          <w:rFonts w:ascii="Times New Roman" w:hAnsi="Times New Roman" w:cs="Times New Roman"/>
          <w:sz w:val="28"/>
          <w:szCs w:val="28"/>
        </w:rPr>
        <w:t>В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3B6FC8" w:rsidRPr="00FB67B9">
        <w:rPr>
          <w:rFonts w:ascii="Times New Roman" w:hAnsi="Times New Roman" w:cs="Times New Roman"/>
          <w:sz w:val="28"/>
          <w:szCs w:val="28"/>
        </w:rPr>
        <w:t>Терновцев</w:t>
      </w:r>
      <w:proofErr w:type="spellEnd"/>
      <w:r w:rsidR="00BE2F0C">
        <w:rPr>
          <w:rFonts w:ascii="Times New Roman" w:hAnsi="Times New Roman" w:cs="Times New Roman"/>
          <w:sz w:val="28"/>
          <w:szCs w:val="28"/>
        </w:rPr>
        <w:t xml:space="preserve"> </w:t>
      </w:r>
      <w:r w:rsidR="003B6FC8" w:rsidRPr="00FB67B9">
        <w:rPr>
          <w:rFonts w:ascii="Times New Roman" w:hAnsi="Times New Roman" w:cs="Times New Roman"/>
          <w:sz w:val="28"/>
          <w:szCs w:val="28"/>
        </w:rPr>
        <w:t>А</w:t>
      </w:r>
      <w:r w:rsidR="003B6FC8">
        <w:rPr>
          <w:rFonts w:ascii="Times New Roman" w:hAnsi="Times New Roman" w:cs="Times New Roman"/>
          <w:sz w:val="28"/>
          <w:szCs w:val="28"/>
        </w:rPr>
        <w:t>.</w:t>
      </w:r>
      <w:r w:rsidR="003B6FC8" w:rsidRPr="00FB67B9">
        <w:rPr>
          <w:rFonts w:ascii="Times New Roman" w:hAnsi="Times New Roman" w:cs="Times New Roman"/>
          <w:sz w:val="28"/>
          <w:szCs w:val="28"/>
        </w:rPr>
        <w:t>В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r w:rsidR="003B6FC8" w:rsidRPr="00FB67B9">
        <w:rPr>
          <w:rFonts w:ascii="Times New Roman" w:hAnsi="Times New Roman" w:cs="Times New Roman"/>
          <w:sz w:val="28"/>
          <w:szCs w:val="28"/>
        </w:rPr>
        <w:t>Харин  В</w:t>
      </w:r>
      <w:r w:rsidR="003B6FC8">
        <w:rPr>
          <w:rFonts w:ascii="Times New Roman" w:hAnsi="Times New Roman" w:cs="Times New Roman"/>
          <w:sz w:val="28"/>
          <w:szCs w:val="28"/>
        </w:rPr>
        <w:t>.</w:t>
      </w:r>
      <w:r w:rsidR="003B6FC8" w:rsidRPr="00FB67B9">
        <w:rPr>
          <w:rFonts w:ascii="Times New Roman" w:hAnsi="Times New Roman" w:cs="Times New Roman"/>
          <w:sz w:val="28"/>
          <w:szCs w:val="28"/>
        </w:rPr>
        <w:t>М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3B6FC8" w:rsidRPr="00FB67B9">
        <w:rPr>
          <w:rFonts w:ascii="Times New Roman" w:hAnsi="Times New Roman" w:cs="Times New Roman"/>
          <w:sz w:val="28"/>
          <w:szCs w:val="28"/>
        </w:rPr>
        <w:t>Цыбин</w:t>
      </w:r>
      <w:proofErr w:type="spellEnd"/>
      <w:r w:rsidR="003B6FC8" w:rsidRPr="00FB67B9">
        <w:rPr>
          <w:rFonts w:ascii="Times New Roman" w:hAnsi="Times New Roman" w:cs="Times New Roman"/>
          <w:sz w:val="28"/>
          <w:szCs w:val="28"/>
        </w:rPr>
        <w:t xml:space="preserve"> </w:t>
      </w:r>
      <w:r w:rsidR="003B6FC8">
        <w:rPr>
          <w:rFonts w:ascii="Times New Roman" w:hAnsi="Times New Roman" w:cs="Times New Roman"/>
          <w:sz w:val="28"/>
          <w:szCs w:val="28"/>
        </w:rPr>
        <w:t xml:space="preserve"> Н.</w:t>
      </w:r>
      <w:r w:rsidR="003B6FC8" w:rsidRPr="00FB67B9">
        <w:rPr>
          <w:rFonts w:ascii="Times New Roman" w:hAnsi="Times New Roman" w:cs="Times New Roman"/>
          <w:sz w:val="28"/>
          <w:szCs w:val="28"/>
        </w:rPr>
        <w:t>А</w:t>
      </w:r>
      <w:r w:rsidR="003B6FC8">
        <w:rPr>
          <w:rFonts w:ascii="Times New Roman" w:hAnsi="Times New Roman" w:cs="Times New Roman"/>
          <w:sz w:val="28"/>
          <w:szCs w:val="28"/>
        </w:rPr>
        <w:t xml:space="preserve">., </w:t>
      </w:r>
      <w:r w:rsidR="003B6FC8" w:rsidRPr="00FB67B9">
        <w:rPr>
          <w:rFonts w:ascii="Times New Roman" w:hAnsi="Times New Roman" w:cs="Times New Roman"/>
          <w:sz w:val="28"/>
          <w:szCs w:val="28"/>
        </w:rPr>
        <w:t>Шевченко</w:t>
      </w:r>
      <w:r w:rsidR="003B6FC8">
        <w:rPr>
          <w:rFonts w:ascii="Times New Roman" w:hAnsi="Times New Roman" w:cs="Times New Roman"/>
          <w:sz w:val="28"/>
          <w:szCs w:val="28"/>
        </w:rPr>
        <w:t xml:space="preserve"> </w:t>
      </w:r>
      <w:r w:rsidR="003B6FC8" w:rsidRPr="00FB67B9">
        <w:rPr>
          <w:rFonts w:ascii="Times New Roman" w:hAnsi="Times New Roman" w:cs="Times New Roman"/>
          <w:sz w:val="28"/>
          <w:szCs w:val="28"/>
        </w:rPr>
        <w:t>Н</w:t>
      </w:r>
      <w:r w:rsidR="003B6FC8">
        <w:rPr>
          <w:rFonts w:ascii="Times New Roman" w:hAnsi="Times New Roman" w:cs="Times New Roman"/>
          <w:sz w:val="28"/>
          <w:szCs w:val="28"/>
        </w:rPr>
        <w:t>.</w:t>
      </w:r>
      <w:r w:rsidR="003B6FC8" w:rsidRPr="00FB67B9">
        <w:rPr>
          <w:rFonts w:ascii="Times New Roman" w:hAnsi="Times New Roman" w:cs="Times New Roman"/>
          <w:sz w:val="28"/>
          <w:szCs w:val="28"/>
        </w:rPr>
        <w:t>С</w:t>
      </w:r>
      <w:r w:rsidR="003B6FC8">
        <w:rPr>
          <w:rFonts w:ascii="Times New Roman" w:hAnsi="Times New Roman" w:cs="Times New Roman"/>
          <w:sz w:val="28"/>
          <w:szCs w:val="28"/>
        </w:rPr>
        <w:t>.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3604B0" w:rsidRDefault="003604B0" w:rsidP="00360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Принять к сведению информацию докладчика на проект инвестиционных программ в сфере электроснабжения в отношении: </w:t>
      </w:r>
    </w:p>
    <w:p w:rsidR="003604B0" w:rsidRPr="003604B0" w:rsidRDefault="003604B0" w:rsidP="00360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АО «Курские электрические сети»;</w:t>
      </w:r>
    </w:p>
    <w:p w:rsidR="003604B0" w:rsidRPr="003604B0" w:rsidRDefault="003604B0" w:rsidP="00360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ОАО «РЖД» в границах Московской железной дороги на территории Курской области;</w:t>
      </w:r>
    </w:p>
    <w:p w:rsidR="003604B0" w:rsidRPr="003604B0" w:rsidRDefault="003604B0" w:rsidP="00360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АО «</w:t>
      </w:r>
      <w:proofErr w:type="spellStart"/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Оборонэнерго</w:t>
      </w:r>
      <w:proofErr w:type="spellEnd"/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(филиал «Волго-Вятский») на территории Курской области.</w:t>
      </w:r>
    </w:p>
    <w:p w:rsidR="003604B0" w:rsidRPr="003604B0" w:rsidRDefault="003604B0" w:rsidP="003604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Комитету по тарифам и ценам Курской области направить соответствующие предложения разработчику инвестиционных программ.</w:t>
      </w:r>
    </w:p>
    <w:p w:rsidR="003604B0" w:rsidRDefault="003604B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B6FC8" w:rsidRPr="00FB67B9" w:rsidRDefault="003B6FC8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sectPr w:rsidR="003B6FC8" w:rsidRPr="00FB67B9" w:rsidSect="00481D28">
      <w:headerReference w:type="default" r:id="rId10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ED" w:rsidRDefault="00957CED" w:rsidP="006B1FD8">
      <w:pPr>
        <w:spacing w:after="0" w:line="240" w:lineRule="auto"/>
      </w:pPr>
      <w:r>
        <w:separator/>
      </w:r>
    </w:p>
  </w:endnote>
  <w:endnote w:type="continuationSeparator" w:id="0">
    <w:p w:rsidR="00957CED" w:rsidRDefault="00957CED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ED" w:rsidRDefault="00957CED" w:rsidP="006B1FD8">
      <w:pPr>
        <w:spacing w:after="0" w:line="240" w:lineRule="auto"/>
      </w:pPr>
      <w:r>
        <w:separator/>
      </w:r>
    </w:p>
  </w:footnote>
  <w:footnote w:type="continuationSeparator" w:id="0">
    <w:p w:rsidR="00957CED" w:rsidRDefault="00957CED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A5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D60"/>
    <w:rsid w:val="0007762F"/>
    <w:rsid w:val="000826D1"/>
    <w:rsid w:val="000A23F9"/>
    <w:rsid w:val="000A2D35"/>
    <w:rsid w:val="000A326C"/>
    <w:rsid w:val="000A371E"/>
    <w:rsid w:val="000A6479"/>
    <w:rsid w:val="000B04A6"/>
    <w:rsid w:val="000B583B"/>
    <w:rsid w:val="000E7687"/>
    <w:rsid w:val="000F01AB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92FCD"/>
    <w:rsid w:val="00195D06"/>
    <w:rsid w:val="001A36B1"/>
    <w:rsid w:val="001B030C"/>
    <w:rsid w:val="001C3C28"/>
    <w:rsid w:val="001C439A"/>
    <w:rsid w:val="001D3AFB"/>
    <w:rsid w:val="001E1253"/>
    <w:rsid w:val="001E2675"/>
    <w:rsid w:val="001E4608"/>
    <w:rsid w:val="00203BBE"/>
    <w:rsid w:val="002040DD"/>
    <w:rsid w:val="002164BB"/>
    <w:rsid w:val="002243ED"/>
    <w:rsid w:val="00227D66"/>
    <w:rsid w:val="00230B63"/>
    <w:rsid w:val="0024329F"/>
    <w:rsid w:val="00243A5F"/>
    <w:rsid w:val="00247832"/>
    <w:rsid w:val="00250737"/>
    <w:rsid w:val="00254E70"/>
    <w:rsid w:val="00264819"/>
    <w:rsid w:val="00272680"/>
    <w:rsid w:val="00277884"/>
    <w:rsid w:val="00290082"/>
    <w:rsid w:val="00293817"/>
    <w:rsid w:val="002B2412"/>
    <w:rsid w:val="002F1290"/>
    <w:rsid w:val="00303349"/>
    <w:rsid w:val="00316E50"/>
    <w:rsid w:val="003429F3"/>
    <w:rsid w:val="00342AD0"/>
    <w:rsid w:val="003442FF"/>
    <w:rsid w:val="003462CC"/>
    <w:rsid w:val="003604B0"/>
    <w:rsid w:val="0036276D"/>
    <w:rsid w:val="00366E9E"/>
    <w:rsid w:val="00372C71"/>
    <w:rsid w:val="0038410C"/>
    <w:rsid w:val="00386866"/>
    <w:rsid w:val="00392F75"/>
    <w:rsid w:val="00394802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227EB"/>
    <w:rsid w:val="00424093"/>
    <w:rsid w:val="0042744A"/>
    <w:rsid w:val="004343A6"/>
    <w:rsid w:val="00445274"/>
    <w:rsid w:val="00480229"/>
    <w:rsid w:val="00481D28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5126DD"/>
    <w:rsid w:val="0051715C"/>
    <w:rsid w:val="00523ED4"/>
    <w:rsid w:val="0052554C"/>
    <w:rsid w:val="00546FA0"/>
    <w:rsid w:val="005527B9"/>
    <w:rsid w:val="00554439"/>
    <w:rsid w:val="00555E5A"/>
    <w:rsid w:val="00571288"/>
    <w:rsid w:val="00574A56"/>
    <w:rsid w:val="00593B1B"/>
    <w:rsid w:val="005A4811"/>
    <w:rsid w:val="005A6D10"/>
    <w:rsid w:val="005A7B65"/>
    <w:rsid w:val="005B3211"/>
    <w:rsid w:val="005B744E"/>
    <w:rsid w:val="005C513E"/>
    <w:rsid w:val="005D0AA5"/>
    <w:rsid w:val="005F4441"/>
    <w:rsid w:val="00602B65"/>
    <w:rsid w:val="00603B65"/>
    <w:rsid w:val="00605347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6279"/>
    <w:rsid w:val="006A160B"/>
    <w:rsid w:val="006B1FD8"/>
    <w:rsid w:val="006B3C5C"/>
    <w:rsid w:val="006E5BCB"/>
    <w:rsid w:val="006F562D"/>
    <w:rsid w:val="006F6E69"/>
    <w:rsid w:val="007078F4"/>
    <w:rsid w:val="00712385"/>
    <w:rsid w:val="0074427A"/>
    <w:rsid w:val="00746E44"/>
    <w:rsid w:val="00750B67"/>
    <w:rsid w:val="007528A4"/>
    <w:rsid w:val="00752CC6"/>
    <w:rsid w:val="00753E8C"/>
    <w:rsid w:val="007760F8"/>
    <w:rsid w:val="007842A1"/>
    <w:rsid w:val="007A6DAC"/>
    <w:rsid w:val="007A7B35"/>
    <w:rsid w:val="007B72A3"/>
    <w:rsid w:val="007C2B27"/>
    <w:rsid w:val="007C3395"/>
    <w:rsid w:val="007C3BA6"/>
    <w:rsid w:val="008013B1"/>
    <w:rsid w:val="00801D97"/>
    <w:rsid w:val="00807EEB"/>
    <w:rsid w:val="008268A0"/>
    <w:rsid w:val="00827E57"/>
    <w:rsid w:val="00835B24"/>
    <w:rsid w:val="00842AB4"/>
    <w:rsid w:val="00844EE5"/>
    <w:rsid w:val="008451A1"/>
    <w:rsid w:val="008458B3"/>
    <w:rsid w:val="00855100"/>
    <w:rsid w:val="00861718"/>
    <w:rsid w:val="008709F9"/>
    <w:rsid w:val="0087471E"/>
    <w:rsid w:val="00876F80"/>
    <w:rsid w:val="008832B2"/>
    <w:rsid w:val="00893A35"/>
    <w:rsid w:val="00896672"/>
    <w:rsid w:val="00896C0B"/>
    <w:rsid w:val="008C21D6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40E20"/>
    <w:rsid w:val="00951964"/>
    <w:rsid w:val="00956E5E"/>
    <w:rsid w:val="00957CED"/>
    <w:rsid w:val="00965A8E"/>
    <w:rsid w:val="009701B8"/>
    <w:rsid w:val="0097630C"/>
    <w:rsid w:val="009825A7"/>
    <w:rsid w:val="00982893"/>
    <w:rsid w:val="0099089B"/>
    <w:rsid w:val="00992A89"/>
    <w:rsid w:val="009A7E9D"/>
    <w:rsid w:val="009B35FF"/>
    <w:rsid w:val="009C3470"/>
    <w:rsid w:val="009C40A5"/>
    <w:rsid w:val="009D3146"/>
    <w:rsid w:val="00A00D22"/>
    <w:rsid w:val="00A14A51"/>
    <w:rsid w:val="00A16270"/>
    <w:rsid w:val="00A168E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4CF0"/>
    <w:rsid w:val="00AD0142"/>
    <w:rsid w:val="00AD045E"/>
    <w:rsid w:val="00AD6DF3"/>
    <w:rsid w:val="00AD7B10"/>
    <w:rsid w:val="00AF0B55"/>
    <w:rsid w:val="00AF302D"/>
    <w:rsid w:val="00B017F8"/>
    <w:rsid w:val="00B04D5E"/>
    <w:rsid w:val="00B0602F"/>
    <w:rsid w:val="00B2306F"/>
    <w:rsid w:val="00B260AC"/>
    <w:rsid w:val="00B27428"/>
    <w:rsid w:val="00B34C03"/>
    <w:rsid w:val="00B41EAA"/>
    <w:rsid w:val="00B54AC9"/>
    <w:rsid w:val="00B7012D"/>
    <w:rsid w:val="00B72CF4"/>
    <w:rsid w:val="00B7544F"/>
    <w:rsid w:val="00B76EB9"/>
    <w:rsid w:val="00B8050B"/>
    <w:rsid w:val="00BA6BDC"/>
    <w:rsid w:val="00BB7F6A"/>
    <w:rsid w:val="00BC15B1"/>
    <w:rsid w:val="00BC450C"/>
    <w:rsid w:val="00BE2F0C"/>
    <w:rsid w:val="00BE4A31"/>
    <w:rsid w:val="00BE6BF2"/>
    <w:rsid w:val="00BF4892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50CC5"/>
    <w:rsid w:val="00C62AE4"/>
    <w:rsid w:val="00C757D0"/>
    <w:rsid w:val="00C85BEB"/>
    <w:rsid w:val="00CA0FE1"/>
    <w:rsid w:val="00CA146E"/>
    <w:rsid w:val="00CA2572"/>
    <w:rsid w:val="00CB2E80"/>
    <w:rsid w:val="00CB2FBC"/>
    <w:rsid w:val="00CC41D3"/>
    <w:rsid w:val="00CC72C7"/>
    <w:rsid w:val="00CD1743"/>
    <w:rsid w:val="00CD1F0C"/>
    <w:rsid w:val="00CD276C"/>
    <w:rsid w:val="00CD2BC1"/>
    <w:rsid w:val="00CD3C20"/>
    <w:rsid w:val="00CE0FB5"/>
    <w:rsid w:val="00D00188"/>
    <w:rsid w:val="00D01BAC"/>
    <w:rsid w:val="00D04F3F"/>
    <w:rsid w:val="00D05E36"/>
    <w:rsid w:val="00D12BAC"/>
    <w:rsid w:val="00D21F79"/>
    <w:rsid w:val="00D221F2"/>
    <w:rsid w:val="00D30508"/>
    <w:rsid w:val="00D335BA"/>
    <w:rsid w:val="00D40655"/>
    <w:rsid w:val="00D40F0F"/>
    <w:rsid w:val="00D51E43"/>
    <w:rsid w:val="00D53427"/>
    <w:rsid w:val="00D53C4D"/>
    <w:rsid w:val="00D562CD"/>
    <w:rsid w:val="00D732B5"/>
    <w:rsid w:val="00D80F83"/>
    <w:rsid w:val="00D97B3C"/>
    <w:rsid w:val="00DA644E"/>
    <w:rsid w:val="00DB5011"/>
    <w:rsid w:val="00DB50C4"/>
    <w:rsid w:val="00DD32E9"/>
    <w:rsid w:val="00DE031F"/>
    <w:rsid w:val="00DE388D"/>
    <w:rsid w:val="00DF63D9"/>
    <w:rsid w:val="00DF7164"/>
    <w:rsid w:val="00E0453E"/>
    <w:rsid w:val="00E20AA7"/>
    <w:rsid w:val="00E259DC"/>
    <w:rsid w:val="00E336B6"/>
    <w:rsid w:val="00E35177"/>
    <w:rsid w:val="00E41AE2"/>
    <w:rsid w:val="00E527AD"/>
    <w:rsid w:val="00E52EF5"/>
    <w:rsid w:val="00E539D9"/>
    <w:rsid w:val="00E564B9"/>
    <w:rsid w:val="00E61FCD"/>
    <w:rsid w:val="00E63D05"/>
    <w:rsid w:val="00E80063"/>
    <w:rsid w:val="00E831CF"/>
    <w:rsid w:val="00E915AB"/>
    <w:rsid w:val="00EC0BF4"/>
    <w:rsid w:val="00EE1562"/>
    <w:rsid w:val="00EE5E65"/>
    <w:rsid w:val="00EF20E4"/>
    <w:rsid w:val="00EF7AED"/>
    <w:rsid w:val="00F35B3C"/>
    <w:rsid w:val="00F4411B"/>
    <w:rsid w:val="00F514B7"/>
    <w:rsid w:val="00F5717F"/>
    <w:rsid w:val="00F70D95"/>
    <w:rsid w:val="00F76E27"/>
    <w:rsid w:val="00F80EC0"/>
    <w:rsid w:val="00F9217C"/>
    <w:rsid w:val="00FA20D2"/>
    <w:rsid w:val="00FA3FD9"/>
    <w:rsid w:val="00FB67B9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m.rkursk.ru/index.php?id=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AEBC9-0389-48BF-B33E-78A2B276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Аdmin</cp:lastModifiedBy>
  <cp:revision>13</cp:revision>
  <cp:lastPrinted>2022-02-04T07:41:00Z</cp:lastPrinted>
  <dcterms:created xsi:type="dcterms:W3CDTF">2021-01-28T17:26:00Z</dcterms:created>
  <dcterms:modified xsi:type="dcterms:W3CDTF">2022-02-07T18:03:00Z</dcterms:modified>
</cp:coreProperties>
</file>