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sz w:val="26"/>
          <w:szCs w:val="26"/>
        </w:rPr>
        <w:t>В соответствии с Положением о комитете финансов Курской области приказом от 11.02.2013г. № 39 создан Общественный совет при комитете финансов Курской области.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sz w:val="26"/>
          <w:szCs w:val="26"/>
        </w:rPr>
        <w:t>Первое заседание Общественного совета при комитете финансов Курской области состоялось 15 февраля 2013 года.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sz w:val="26"/>
          <w:szCs w:val="26"/>
        </w:rPr>
        <w:t>Проведено заседаний Общественного совета при комитете финансов Курской области: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sz w:val="26"/>
          <w:szCs w:val="26"/>
        </w:rPr>
        <w:t>за 2013 год –  9 заседаний;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sz w:val="26"/>
          <w:szCs w:val="26"/>
        </w:rPr>
        <w:t>за 2014 год – 11 заседаний;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sz w:val="26"/>
          <w:szCs w:val="26"/>
        </w:rPr>
        <w:t>за 2015 год – 12 заседаний;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sz w:val="26"/>
          <w:szCs w:val="26"/>
        </w:rPr>
        <w:t>за 2016 год – 13 заседаний;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sz w:val="26"/>
          <w:szCs w:val="26"/>
        </w:rPr>
        <w:t>за 2017 год – 11 заседаний</w:t>
      </w:r>
      <w:r w:rsidR="00C71FC3" w:rsidRPr="0007778B">
        <w:rPr>
          <w:sz w:val="26"/>
          <w:szCs w:val="26"/>
        </w:rPr>
        <w:t>;</w:t>
      </w:r>
      <w:r w:rsidRPr="0007778B">
        <w:rPr>
          <w:sz w:val="26"/>
          <w:szCs w:val="26"/>
        </w:rPr>
        <w:t xml:space="preserve"> </w:t>
      </w:r>
    </w:p>
    <w:p w:rsidR="00C71FC3" w:rsidRPr="0007778B" w:rsidRDefault="00C71FC3" w:rsidP="00C71FC3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sz w:val="26"/>
          <w:szCs w:val="26"/>
        </w:rPr>
        <w:t>за 2018 год – 14 заседаний.</w:t>
      </w:r>
    </w:p>
    <w:p w:rsidR="00C71FC3" w:rsidRPr="0007778B" w:rsidRDefault="00C71FC3" w:rsidP="00C71FC3">
      <w:pPr>
        <w:spacing w:line="312" w:lineRule="atLeast"/>
        <w:ind w:firstLine="709"/>
        <w:jc w:val="both"/>
        <w:rPr>
          <w:color w:val="000000"/>
          <w:sz w:val="26"/>
          <w:szCs w:val="26"/>
        </w:rPr>
      </w:pPr>
      <w:r w:rsidRPr="0007778B">
        <w:rPr>
          <w:color w:val="000000"/>
          <w:sz w:val="26"/>
          <w:szCs w:val="26"/>
        </w:rPr>
        <w:t xml:space="preserve">В состав Общественного совета со сроком полномочий </w:t>
      </w:r>
      <w:r w:rsidRPr="0007778B">
        <w:rPr>
          <w:b/>
          <w:i/>
          <w:color w:val="000000"/>
          <w:sz w:val="26"/>
          <w:szCs w:val="26"/>
        </w:rPr>
        <w:t>201</w:t>
      </w:r>
      <w:r w:rsidR="00BA458C" w:rsidRPr="0007778B">
        <w:rPr>
          <w:b/>
          <w:i/>
          <w:color w:val="000000"/>
          <w:sz w:val="26"/>
          <w:szCs w:val="26"/>
        </w:rPr>
        <w:t>6</w:t>
      </w:r>
      <w:r w:rsidRPr="0007778B">
        <w:rPr>
          <w:b/>
          <w:i/>
          <w:color w:val="000000"/>
          <w:sz w:val="26"/>
          <w:szCs w:val="26"/>
        </w:rPr>
        <w:t xml:space="preserve"> –</w:t>
      </w:r>
      <w:r w:rsidR="00BA458C" w:rsidRPr="0007778B">
        <w:rPr>
          <w:b/>
          <w:i/>
          <w:color w:val="000000"/>
          <w:sz w:val="26"/>
          <w:szCs w:val="26"/>
        </w:rPr>
        <w:t xml:space="preserve"> 2018</w:t>
      </w:r>
      <w:r w:rsidRPr="0007778B">
        <w:rPr>
          <w:b/>
          <w:i/>
          <w:color w:val="000000"/>
          <w:sz w:val="26"/>
          <w:szCs w:val="26"/>
        </w:rPr>
        <w:t>г.г.</w:t>
      </w:r>
      <w:r w:rsidRPr="0007778B">
        <w:rPr>
          <w:color w:val="000000"/>
          <w:sz w:val="26"/>
          <w:szCs w:val="26"/>
        </w:rPr>
        <w:t xml:space="preserve"> (на</w:t>
      </w:r>
      <w:r w:rsidR="0007778B">
        <w:rPr>
          <w:color w:val="000000"/>
          <w:sz w:val="26"/>
          <w:szCs w:val="26"/>
        </w:rPr>
        <w:t> </w:t>
      </w:r>
      <w:r w:rsidRPr="0007778B">
        <w:rPr>
          <w:color w:val="000000"/>
          <w:sz w:val="26"/>
          <w:szCs w:val="26"/>
        </w:rPr>
        <w:t>основании предложений Общественной палаты Курской области и приказов комитета финансов Курской области от 16.02.2016 № 37</w:t>
      </w:r>
      <w:r w:rsidR="0007778B" w:rsidRPr="0007778B">
        <w:rPr>
          <w:color w:val="000000"/>
          <w:sz w:val="26"/>
          <w:szCs w:val="26"/>
        </w:rPr>
        <w:t>, от </w:t>
      </w:r>
      <w:r w:rsidRPr="0007778B">
        <w:rPr>
          <w:color w:val="000000"/>
          <w:sz w:val="26"/>
          <w:szCs w:val="26"/>
        </w:rPr>
        <w:t>18.04.2016 № 129, от</w:t>
      </w:r>
      <w:r w:rsidR="0007778B">
        <w:rPr>
          <w:color w:val="000000"/>
          <w:sz w:val="26"/>
          <w:szCs w:val="26"/>
        </w:rPr>
        <w:t> </w:t>
      </w:r>
      <w:r w:rsidRPr="0007778B">
        <w:rPr>
          <w:color w:val="000000"/>
          <w:sz w:val="26"/>
          <w:szCs w:val="26"/>
        </w:rPr>
        <w:t xml:space="preserve">22.11.2016 № 298, </w:t>
      </w:r>
      <w:r w:rsidR="00BA458C" w:rsidRPr="0007778B">
        <w:rPr>
          <w:color w:val="000000"/>
          <w:sz w:val="26"/>
          <w:szCs w:val="26"/>
        </w:rPr>
        <w:t>23.12.2016 № 344 от 04.09.2017 №</w:t>
      </w:r>
      <w:r w:rsidR="0007778B" w:rsidRPr="0007778B">
        <w:rPr>
          <w:color w:val="000000"/>
          <w:sz w:val="26"/>
          <w:szCs w:val="26"/>
        </w:rPr>
        <w:t> </w:t>
      </w:r>
      <w:r w:rsidR="00BA458C" w:rsidRPr="0007778B">
        <w:rPr>
          <w:color w:val="000000"/>
          <w:sz w:val="26"/>
          <w:szCs w:val="26"/>
        </w:rPr>
        <w:t>242</w:t>
      </w:r>
      <w:r w:rsidRPr="0007778B">
        <w:rPr>
          <w:color w:val="000000"/>
          <w:sz w:val="26"/>
          <w:szCs w:val="26"/>
        </w:rPr>
        <w:t>) входят:</w:t>
      </w:r>
    </w:p>
    <w:p w:rsidR="00AA5000" w:rsidRPr="0007778B" w:rsidRDefault="00AA5000" w:rsidP="00C71FC3">
      <w:pPr>
        <w:pStyle w:val="ConsPlusNormal"/>
        <w:tabs>
          <w:tab w:val="left" w:pos="1680"/>
        </w:tabs>
        <w:ind w:firstLine="709"/>
        <w:jc w:val="both"/>
        <w:rPr>
          <w:sz w:val="26"/>
          <w:szCs w:val="26"/>
        </w:rPr>
      </w:pPr>
      <w:r w:rsidRPr="0007778B">
        <w:rPr>
          <w:b/>
          <w:sz w:val="26"/>
          <w:szCs w:val="26"/>
        </w:rPr>
        <w:t>Дремова Людмила Алексеевна</w:t>
      </w:r>
      <w:r w:rsidRPr="0007778B">
        <w:rPr>
          <w:sz w:val="26"/>
          <w:szCs w:val="26"/>
        </w:rPr>
        <w:t xml:space="preserve"> – заместитель Председателя Общественной палаты Курской области, директор Курского филиала Федерального государственного бюджетного образовательного учреждения  высшего образования «Финансовый университет при Правительстве Российской Федерации», кандидат экономических наук, доцент</w:t>
      </w:r>
      <w:r w:rsidR="00C71FC3" w:rsidRPr="0007778B">
        <w:rPr>
          <w:sz w:val="26"/>
          <w:szCs w:val="26"/>
        </w:rPr>
        <w:t>,</w:t>
      </w:r>
      <w:r w:rsidRPr="0007778B">
        <w:rPr>
          <w:sz w:val="26"/>
          <w:szCs w:val="26"/>
        </w:rPr>
        <w:t xml:space="preserve"> председатель</w:t>
      </w:r>
      <w:r w:rsidR="00C71FC3" w:rsidRPr="0007778B">
        <w:rPr>
          <w:sz w:val="26"/>
          <w:szCs w:val="26"/>
        </w:rPr>
        <w:t xml:space="preserve"> Общественного совета при комитете финансов Курской области;</w:t>
      </w:r>
    </w:p>
    <w:p w:rsidR="00AA5000" w:rsidRPr="0007778B" w:rsidRDefault="00AA5000" w:rsidP="0093697C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b/>
          <w:sz w:val="26"/>
          <w:szCs w:val="26"/>
        </w:rPr>
        <w:t>Скрипкина Елена Викторовна</w:t>
      </w:r>
      <w:r w:rsidRPr="0007778B">
        <w:rPr>
          <w:sz w:val="26"/>
          <w:szCs w:val="26"/>
        </w:rPr>
        <w:t xml:space="preserve"> –  заведующая кафедрой финансов и</w:t>
      </w:r>
      <w:r w:rsidR="0007778B">
        <w:rPr>
          <w:sz w:val="26"/>
          <w:szCs w:val="26"/>
        </w:rPr>
        <w:t> </w:t>
      </w:r>
      <w:r w:rsidRPr="0007778B">
        <w:rPr>
          <w:sz w:val="26"/>
          <w:szCs w:val="26"/>
        </w:rPr>
        <w:t>кредита Финансового факультета Федерального государственного бюджетного образовательного учреждения высшего образования «Курская государственная сельскохозяйственная академия имени И.И.Иванова», кандидат экономических наук, доцент</w:t>
      </w:r>
      <w:r w:rsidR="00C71FC3" w:rsidRPr="0007778B">
        <w:rPr>
          <w:sz w:val="26"/>
          <w:szCs w:val="26"/>
        </w:rPr>
        <w:t>,</w:t>
      </w:r>
      <w:r w:rsidRPr="0007778B">
        <w:rPr>
          <w:sz w:val="26"/>
          <w:szCs w:val="26"/>
        </w:rPr>
        <w:t xml:space="preserve"> заместитель председателя</w:t>
      </w:r>
      <w:r w:rsidR="00C71FC3" w:rsidRPr="0007778B">
        <w:rPr>
          <w:sz w:val="26"/>
          <w:szCs w:val="26"/>
        </w:rPr>
        <w:t xml:space="preserve"> Общественного совета при комитете финансов Курской области</w:t>
      </w:r>
      <w:r w:rsidRPr="0007778B">
        <w:rPr>
          <w:sz w:val="26"/>
          <w:szCs w:val="26"/>
        </w:rPr>
        <w:t>;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b/>
          <w:sz w:val="26"/>
          <w:szCs w:val="26"/>
        </w:rPr>
        <w:t>Феоктистова Татьяна Викторовна</w:t>
      </w:r>
      <w:r w:rsidRPr="0007778B">
        <w:rPr>
          <w:sz w:val="26"/>
          <w:szCs w:val="26"/>
        </w:rPr>
        <w:t xml:space="preserve"> – доцент  кафедры «Экономика и</w:t>
      </w:r>
      <w:r w:rsidR="0007778B">
        <w:rPr>
          <w:sz w:val="26"/>
          <w:szCs w:val="26"/>
        </w:rPr>
        <w:t> </w:t>
      </w:r>
      <w:r w:rsidRPr="0007778B">
        <w:rPr>
          <w:sz w:val="26"/>
          <w:szCs w:val="26"/>
        </w:rPr>
        <w:t xml:space="preserve">финансы» Федерального государственного бюджетного образовательного учреждения  высшего образования «Финансовый университет при Правительстве Российской Федерации» Курский филиал </w:t>
      </w:r>
      <w:proofErr w:type="spellStart"/>
      <w:r w:rsidRPr="0007778B">
        <w:rPr>
          <w:sz w:val="26"/>
          <w:szCs w:val="26"/>
        </w:rPr>
        <w:t>Финуниверситета</w:t>
      </w:r>
      <w:proofErr w:type="spellEnd"/>
      <w:r w:rsidRPr="0007778B">
        <w:rPr>
          <w:sz w:val="26"/>
          <w:szCs w:val="26"/>
        </w:rPr>
        <w:t>, кандидат экономических наук</w:t>
      </w:r>
      <w:r w:rsidR="00C71FC3" w:rsidRPr="0007778B">
        <w:rPr>
          <w:sz w:val="26"/>
          <w:szCs w:val="26"/>
        </w:rPr>
        <w:t>,</w:t>
      </w:r>
      <w:r w:rsidRPr="0007778B">
        <w:rPr>
          <w:sz w:val="26"/>
          <w:szCs w:val="26"/>
        </w:rPr>
        <w:t xml:space="preserve"> секретарь</w:t>
      </w:r>
      <w:r w:rsidR="00C71FC3" w:rsidRPr="0007778B">
        <w:rPr>
          <w:sz w:val="26"/>
          <w:szCs w:val="26"/>
        </w:rPr>
        <w:t xml:space="preserve"> Общественного совета при комитете финансов Курской области</w:t>
      </w:r>
      <w:r w:rsidRPr="0007778B">
        <w:rPr>
          <w:sz w:val="26"/>
          <w:szCs w:val="26"/>
        </w:rPr>
        <w:t>;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b/>
          <w:sz w:val="26"/>
          <w:szCs w:val="26"/>
        </w:rPr>
        <w:t>Некрасов Виктор Александрович</w:t>
      </w:r>
      <w:r w:rsidRPr="0007778B">
        <w:rPr>
          <w:sz w:val="26"/>
          <w:szCs w:val="26"/>
        </w:rPr>
        <w:t xml:space="preserve"> – директор областного бюджетного профессионального образовательного учреждения «Курский электромеханический техникум», кандидат социологических наук, доцент;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b/>
          <w:sz w:val="26"/>
          <w:szCs w:val="26"/>
        </w:rPr>
        <w:t>Попик Александр Наумович</w:t>
      </w:r>
      <w:r w:rsidRPr="0007778B">
        <w:rPr>
          <w:sz w:val="26"/>
          <w:szCs w:val="26"/>
        </w:rPr>
        <w:t xml:space="preserve"> – заместитель генерального директор</w:t>
      </w:r>
      <w:proofErr w:type="gramStart"/>
      <w:r w:rsidRPr="0007778B">
        <w:rPr>
          <w:sz w:val="26"/>
          <w:szCs w:val="26"/>
        </w:rPr>
        <w:t>а ООО</w:t>
      </w:r>
      <w:proofErr w:type="gramEnd"/>
      <w:r w:rsidR="0007778B">
        <w:rPr>
          <w:sz w:val="26"/>
          <w:szCs w:val="26"/>
        </w:rPr>
        <w:t> </w:t>
      </w:r>
      <w:r w:rsidRPr="0007778B">
        <w:rPr>
          <w:sz w:val="26"/>
          <w:szCs w:val="26"/>
        </w:rPr>
        <w:t>«Русский Дом»;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07778B">
        <w:rPr>
          <w:b/>
          <w:sz w:val="26"/>
          <w:szCs w:val="26"/>
        </w:rPr>
        <w:t>Сердюкова</w:t>
      </w:r>
      <w:proofErr w:type="spellEnd"/>
      <w:r w:rsidRPr="0007778B">
        <w:rPr>
          <w:b/>
          <w:sz w:val="26"/>
          <w:szCs w:val="26"/>
        </w:rPr>
        <w:t xml:space="preserve"> Ольга Александровна</w:t>
      </w:r>
      <w:r w:rsidRPr="0007778B">
        <w:rPr>
          <w:sz w:val="26"/>
          <w:szCs w:val="26"/>
        </w:rPr>
        <w:t xml:space="preserve"> </w:t>
      </w:r>
      <w:r w:rsidR="00C440CD" w:rsidRPr="0007778B">
        <w:rPr>
          <w:sz w:val="26"/>
          <w:szCs w:val="26"/>
        </w:rPr>
        <w:t xml:space="preserve">– </w:t>
      </w:r>
      <w:r w:rsidRPr="0007778B">
        <w:rPr>
          <w:sz w:val="26"/>
          <w:szCs w:val="26"/>
        </w:rPr>
        <w:t>член Общественной палаты Курской области; частнопрактикующий нотариус Курского городского нотариального округа;</w:t>
      </w:r>
    </w:p>
    <w:p w:rsidR="00AA5000" w:rsidRPr="0007778B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07778B">
        <w:rPr>
          <w:b/>
          <w:sz w:val="26"/>
          <w:szCs w:val="26"/>
        </w:rPr>
        <w:t>Серов Валерий Константинович</w:t>
      </w:r>
      <w:r w:rsidRPr="0007778B">
        <w:rPr>
          <w:sz w:val="26"/>
          <w:szCs w:val="26"/>
        </w:rPr>
        <w:t xml:space="preserve"> – член Совета директоров Открытого акционерного общества «Инвестиционный Торговый Бизнес Холдинг»,</w:t>
      </w:r>
      <w:r w:rsidR="005A4E49" w:rsidRPr="0007778B">
        <w:rPr>
          <w:sz w:val="26"/>
          <w:szCs w:val="26"/>
        </w:rPr>
        <w:t xml:space="preserve"> кандидат экономических наук</w:t>
      </w:r>
      <w:r w:rsidR="0007778B" w:rsidRPr="0007778B">
        <w:rPr>
          <w:sz w:val="26"/>
          <w:szCs w:val="26"/>
        </w:rPr>
        <w:t>.</w:t>
      </w:r>
    </w:p>
    <w:sectPr w:rsidR="00AA5000" w:rsidRPr="0007778B" w:rsidSect="00AA500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000"/>
    <w:rsid w:val="0007778B"/>
    <w:rsid w:val="00154DC5"/>
    <w:rsid w:val="00242DE3"/>
    <w:rsid w:val="002F7E56"/>
    <w:rsid w:val="003373A8"/>
    <w:rsid w:val="00550A48"/>
    <w:rsid w:val="005A4E49"/>
    <w:rsid w:val="00612DDA"/>
    <w:rsid w:val="00690F9D"/>
    <w:rsid w:val="006F35CC"/>
    <w:rsid w:val="00885744"/>
    <w:rsid w:val="008B5217"/>
    <w:rsid w:val="0093697C"/>
    <w:rsid w:val="00A567E5"/>
    <w:rsid w:val="00AA5000"/>
    <w:rsid w:val="00B47D4D"/>
    <w:rsid w:val="00BA458C"/>
    <w:rsid w:val="00C440CD"/>
    <w:rsid w:val="00C71FC3"/>
    <w:rsid w:val="00D22286"/>
    <w:rsid w:val="00D35353"/>
    <w:rsid w:val="00F8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0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Наталия Петровна Красникова</cp:lastModifiedBy>
  <cp:revision>7</cp:revision>
  <cp:lastPrinted>2018-02-26T04:28:00Z</cp:lastPrinted>
  <dcterms:created xsi:type="dcterms:W3CDTF">2022-02-17T06:52:00Z</dcterms:created>
  <dcterms:modified xsi:type="dcterms:W3CDTF">2022-02-17T07:19:00Z</dcterms:modified>
</cp:coreProperties>
</file>