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409" w:rsidRPr="00D61123" w:rsidRDefault="003B6409">
      <w:pPr>
        <w:rPr>
          <w:sz w:val="28"/>
          <w:lang w:val="en-US"/>
        </w:rPr>
      </w:pPr>
    </w:p>
    <w:p w:rsidR="003B6409" w:rsidRDefault="003B6409">
      <w:pPr>
        <w:rPr>
          <w:sz w:val="28"/>
        </w:rPr>
      </w:pPr>
    </w:p>
    <w:p w:rsidR="003B6409" w:rsidRDefault="003B6409">
      <w:pPr>
        <w:rPr>
          <w:sz w:val="28"/>
        </w:rPr>
      </w:pPr>
    </w:p>
    <w:p w:rsidR="003B6409" w:rsidRDefault="003B6409">
      <w:pPr>
        <w:rPr>
          <w:sz w:val="28"/>
        </w:rPr>
      </w:pPr>
    </w:p>
    <w:p w:rsidR="003B6409" w:rsidRDefault="003B6409">
      <w:pPr>
        <w:rPr>
          <w:sz w:val="28"/>
        </w:rPr>
      </w:pPr>
    </w:p>
    <w:p w:rsidR="003B6409" w:rsidRDefault="003B6409">
      <w:pPr>
        <w:rPr>
          <w:sz w:val="28"/>
        </w:rPr>
      </w:pPr>
    </w:p>
    <w:p w:rsidR="003B6409" w:rsidRDefault="003B6409">
      <w:pPr>
        <w:rPr>
          <w:sz w:val="28"/>
        </w:rPr>
      </w:pPr>
    </w:p>
    <w:p w:rsidR="003B6409" w:rsidRDefault="003B6409">
      <w:pPr>
        <w:rPr>
          <w:sz w:val="28"/>
        </w:rPr>
      </w:pPr>
    </w:p>
    <w:p w:rsidR="003B6409" w:rsidRDefault="003B6409">
      <w:pPr>
        <w:rPr>
          <w:sz w:val="28"/>
        </w:rPr>
      </w:pPr>
    </w:p>
    <w:p w:rsidR="00C94A3E" w:rsidRDefault="00A41CF8" w:rsidP="00C3283A">
      <w:pPr>
        <w:pStyle w:val="ConsPlusTitle"/>
        <w:ind w:right="28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F23783" w:rsidRDefault="00F23783" w:rsidP="00C3283A">
      <w:pPr>
        <w:pStyle w:val="ConsPlusTitle"/>
        <w:ind w:right="282"/>
        <w:rPr>
          <w:rFonts w:ascii="Times New Roman" w:hAnsi="Times New Roman"/>
          <w:sz w:val="28"/>
        </w:rPr>
      </w:pPr>
    </w:p>
    <w:p w:rsidR="00D50FD8" w:rsidRDefault="00A41CF8" w:rsidP="00145A42">
      <w:pPr>
        <w:pStyle w:val="ConsPlusTitle"/>
        <w:ind w:left="284" w:right="28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D50B77">
        <w:rPr>
          <w:rFonts w:ascii="Times New Roman" w:hAnsi="Times New Roman"/>
          <w:sz w:val="28"/>
        </w:rPr>
        <w:t xml:space="preserve"> внесении изменений</w:t>
      </w:r>
      <w:r w:rsidR="00C735B3">
        <w:rPr>
          <w:rFonts w:ascii="Times New Roman" w:hAnsi="Times New Roman"/>
          <w:sz w:val="28"/>
        </w:rPr>
        <w:t xml:space="preserve"> в </w:t>
      </w:r>
      <w:r w:rsidR="00D50FD8">
        <w:rPr>
          <w:rFonts w:ascii="Times New Roman" w:hAnsi="Times New Roman"/>
          <w:sz w:val="28"/>
        </w:rPr>
        <w:t xml:space="preserve">перечень </w:t>
      </w:r>
      <w:r>
        <w:rPr>
          <w:rFonts w:ascii="Times New Roman" w:hAnsi="Times New Roman"/>
          <w:sz w:val="28"/>
        </w:rPr>
        <w:t xml:space="preserve">индикаторов риска </w:t>
      </w:r>
    </w:p>
    <w:p w:rsidR="00D50FD8" w:rsidRDefault="00A41CF8" w:rsidP="00145A42">
      <w:pPr>
        <w:pStyle w:val="ConsPlusTitle"/>
        <w:ind w:left="284" w:right="28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нарушения обязательных требований при осуществлении регионального госу</w:t>
      </w:r>
      <w:r w:rsidR="00C735B3">
        <w:rPr>
          <w:rFonts w:ascii="Times New Roman" w:hAnsi="Times New Roman"/>
          <w:sz w:val="28"/>
        </w:rPr>
        <w:t xml:space="preserve">дарственного контроля (надзора) </w:t>
      </w:r>
    </w:p>
    <w:p w:rsidR="00D50FD8" w:rsidRDefault="00A41CF8" w:rsidP="00145A42">
      <w:pPr>
        <w:pStyle w:val="ConsPlusTitle"/>
        <w:ind w:left="284" w:right="28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состоянием Музейного фонда Российской Федерации</w:t>
      </w:r>
      <w:r w:rsidR="00C735B3">
        <w:rPr>
          <w:rFonts w:ascii="Times New Roman" w:hAnsi="Times New Roman"/>
          <w:sz w:val="28"/>
        </w:rPr>
        <w:t xml:space="preserve">, утвержденный постановлением Администрации </w:t>
      </w:r>
    </w:p>
    <w:p w:rsidR="003B6409" w:rsidRDefault="00C735B3" w:rsidP="00145A42">
      <w:pPr>
        <w:pStyle w:val="ConsPlusTitle"/>
        <w:ind w:left="284" w:right="28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Курской области от 16.11.2021 № 1202-па</w:t>
      </w:r>
    </w:p>
    <w:p w:rsidR="003B6409" w:rsidRDefault="003B6409" w:rsidP="00145A42">
      <w:pPr>
        <w:pStyle w:val="ConsPlusTitle"/>
        <w:ind w:left="284" w:right="282"/>
        <w:jc w:val="center"/>
        <w:rPr>
          <w:rFonts w:ascii="Times New Roman" w:hAnsi="Times New Roman"/>
          <w:sz w:val="28"/>
        </w:rPr>
      </w:pPr>
    </w:p>
    <w:p w:rsidR="003B6409" w:rsidRDefault="003B6409" w:rsidP="00145A42">
      <w:pPr>
        <w:pStyle w:val="ConsPlusTitle"/>
        <w:ind w:left="851" w:right="1276" w:firstLine="708"/>
        <w:rPr>
          <w:rFonts w:ascii="Times New Roman" w:hAnsi="Times New Roman"/>
          <w:color w:val="FF0000"/>
          <w:sz w:val="28"/>
        </w:rPr>
      </w:pPr>
    </w:p>
    <w:p w:rsidR="003B6409" w:rsidRDefault="009A5A07" w:rsidP="00145A42">
      <w:pPr>
        <w:ind w:firstLine="708"/>
        <w:jc w:val="both"/>
        <w:rPr>
          <w:sz w:val="28"/>
        </w:rPr>
      </w:pPr>
      <w:r>
        <w:rPr>
          <w:sz w:val="28"/>
        </w:rPr>
        <w:t>Во изменение постановления Администрации Курской области от 16.11.2021 № 1202-па «Об утверждении перечня индикаторов риска нарушения обязательных требований при осуществлении регионального государственного контроля (надзор</w:t>
      </w:r>
      <w:r w:rsidR="00E87B97">
        <w:rPr>
          <w:sz w:val="28"/>
        </w:rPr>
        <w:t>а</w:t>
      </w:r>
      <w:r>
        <w:rPr>
          <w:sz w:val="28"/>
        </w:rPr>
        <w:t xml:space="preserve">) за состоянием Музейного фонда Российской Федерации» </w:t>
      </w:r>
      <w:r w:rsidR="00E16F14">
        <w:rPr>
          <w:sz w:val="28"/>
        </w:rPr>
        <w:t>Правительство</w:t>
      </w:r>
      <w:r>
        <w:rPr>
          <w:sz w:val="28"/>
        </w:rPr>
        <w:t xml:space="preserve"> Курской области</w:t>
      </w:r>
      <w:r w:rsidR="00A41CF8">
        <w:rPr>
          <w:sz w:val="28"/>
        </w:rPr>
        <w:t xml:space="preserve"> ПОСТАНОВЛЯЕТ:</w:t>
      </w:r>
    </w:p>
    <w:p w:rsidR="00311B33" w:rsidRDefault="006E74D4" w:rsidP="00145A42">
      <w:pPr>
        <w:ind w:firstLine="706"/>
        <w:jc w:val="both"/>
        <w:rPr>
          <w:rStyle w:val="pt-a0-0000020"/>
          <w:sz w:val="28"/>
        </w:rPr>
      </w:pPr>
      <w:r>
        <w:rPr>
          <w:sz w:val="28"/>
        </w:rPr>
        <w:t xml:space="preserve">1. </w:t>
      </w:r>
      <w:r w:rsidR="00D77A3D">
        <w:rPr>
          <w:sz w:val="28"/>
        </w:rPr>
        <w:t xml:space="preserve">Утвердить </w:t>
      </w:r>
      <w:r w:rsidR="00D50B77">
        <w:rPr>
          <w:sz w:val="28"/>
        </w:rPr>
        <w:t xml:space="preserve">прилагаемые изменения, которые вносятся в </w:t>
      </w:r>
      <w:r w:rsidR="00E16872">
        <w:rPr>
          <w:sz w:val="28"/>
        </w:rPr>
        <w:t>перечень индикаторов риска нарушения обязательных требований при осуществлении регионального государственного контроля (надзора) за состоянием Музейного фонда Российской Федерации</w:t>
      </w:r>
      <w:r w:rsidR="0045347A">
        <w:rPr>
          <w:sz w:val="28"/>
        </w:rPr>
        <w:t xml:space="preserve">, утвержденный постановлением Администрации Курской области от 16.11.2021 </w:t>
      </w:r>
      <w:r w:rsidR="00D50B77">
        <w:rPr>
          <w:sz w:val="28"/>
        </w:rPr>
        <w:br/>
      </w:r>
      <w:r w:rsidR="0045347A">
        <w:rPr>
          <w:sz w:val="28"/>
        </w:rPr>
        <w:t>№ 1202-па</w:t>
      </w:r>
      <w:r w:rsidR="00D50B77">
        <w:rPr>
          <w:sz w:val="28"/>
        </w:rPr>
        <w:t>.</w:t>
      </w:r>
    </w:p>
    <w:p w:rsidR="003B6409" w:rsidRDefault="00A41CF8">
      <w:pPr>
        <w:jc w:val="both"/>
        <w:rPr>
          <w:sz w:val="28"/>
        </w:rPr>
      </w:pPr>
      <w:r>
        <w:rPr>
          <w:sz w:val="28"/>
        </w:rPr>
        <w:tab/>
        <w:t xml:space="preserve"> </w:t>
      </w:r>
    </w:p>
    <w:p w:rsidR="003B6409" w:rsidRDefault="003B6409">
      <w:pPr>
        <w:jc w:val="both"/>
        <w:rPr>
          <w:sz w:val="28"/>
        </w:rPr>
      </w:pPr>
    </w:p>
    <w:p w:rsidR="003B6409" w:rsidRDefault="003B6409">
      <w:pPr>
        <w:jc w:val="both"/>
        <w:rPr>
          <w:sz w:val="28"/>
        </w:rPr>
      </w:pPr>
    </w:p>
    <w:p w:rsidR="00E16F14" w:rsidRDefault="00E16F14" w:rsidP="00E16F14">
      <w:pPr>
        <w:ind w:right="-7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r w:rsidRPr="00A65821">
        <w:rPr>
          <w:sz w:val="28"/>
        </w:rPr>
        <w:t>Губернатор</w:t>
      </w:r>
      <w:r>
        <w:rPr>
          <w:sz w:val="28"/>
        </w:rPr>
        <w:t xml:space="preserve">а </w:t>
      </w:r>
    </w:p>
    <w:p w:rsidR="00E16F14" w:rsidRDefault="00E16F14" w:rsidP="00E16F14">
      <w:pPr>
        <w:ind w:right="-7"/>
        <w:jc w:val="both"/>
        <w:rPr>
          <w:sz w:val="28"/>
        </w:rPr>
      </w:pPr>
      <w:r>
        <w:rPr>
          <w:sz w:val="28"/>
        </w:rPr>
        <w:t xml:space="preserve">Курской области – </w:t>
      </w:r>
    </w:p>
    <w:p w:rsidR="00E16F14" w:rsidRDefault="00E16F14" w:rsidP="00E16F14">
      <w:pPr>
        <w:ind w:right="-7"/>
        <w:jc w:val="both"/>
        <w:rPr>
          <w:sz w:val="28"/>
        </w:rPr>
      </w:pPr>
      <w:r>
        <w:rPr>
          <w:sz w:val="28"/>
        </w:rPr>
        <w:t xml:space="preserve">Председатель Правительства </w:t>
      </w:r>
    </w:p>
    <w:p w:rsidR="00E16F14" w:rsidRDefault="00E16F14" w:rsidP="00E16F14">
      <w:pPr>
        <w:ind w:right="-7"/>
        <w:jc w:val="both"/>
        <w:rPr>
          <w:sz w:val="28"/>
        </w:rPr>
      </w:pPr>
      <w:r>
        <w:rPr>
          <w:sz w:val="28"/>
        </w:rPr>
        <w:t>Курской области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</w:t>
      </w:r>
      <w:r>
        <w:rPr>
          <w:sz w:val="28"/>
        </w:rPr>
        <w:tab/>
      </w:r>
      <w:r>
        <w:rPr>
          <w:sz w:val="28"/>
        </w:rPr>
        <w:tab/>
        <w:t xml:space="preserve">     </w:t>
      </w:r>
    </w:p>
    <w:p w:rsidR="00E16F14" w:rsidRDefault="00E16F14" w:rsidP="00E16F14">
      <w:pPr>
        <w:ind w:left="7080" w:right="-7"/>
        <w:jc w:val="both"/>
        <w:rPr>
          <w:sz w:val="28"/>
        </w:rPr>
      </w:pPr>
      <w:r>
        <w:rPr>
          <w:sz w:val="28"/>
        </w:rPr>
        <w:t xml:space="preserve">    А.Б. Смирнов</w:t>
      </w:r>
      <w:r w:rsidRPr="00A65821">
        <w:rPr>
          <w:sz w:val="28"/>
        </w:rPr>
        <w:t xml:space="preserve"> </w:t>
      </w:r>
    </w:p>
    <w:p w:rsidR="00332BC6" w:rsidRDefault="00332BC6" w:rsidP="00E16F14">
      <w:pPr>
        <w:ind w:left="7080" w:right="-7"/>
        <w:jc w:val="both"/>
        <w:rPr>
          <w:sz w:val="28"/>
        </w:rPr>
      </w:pPr>
    </w:p>
    <w:p w:rsidR="00332BC6" w:rsidRDefault="00332BC6" w:rsidP="00E16F14">
      <w:pPr>
        <w:ind w:left="7080" w:right="-7"/>
        <w:jc w:val="both"/>
        <w:rPr>
          <w:sz w:val="28"/>
        </w:rPr>
      </w:pPr>
    </w:p>
    <w:p w:rsidR="00332BC6" w:rsidRDefault="00332BC6" w:rsidP="00E16F14">
      <w:pPr>
        <w:ind w:left="7080" w:right="-7"/>
        <w:jc w:val="both"/>
        <w:rPr>
          <w:sz w:val="28"/>
        </w:rPr>
      </w:pPr>
    </w:p>
    <w:p w:rsidR="00332BC6" w:rsidRDefault="00332BC6" w:rsidP="00E16F14">
      <w:pPr>
        <w:ind w:left="7080" w:right="-7"/>
        <w:jc w:val="both"/>
        <w:rPr>
          <w:sz w:val="28"/>
        </w:rPr>
      </w:pPr>
    </w:p>
    <w:p w:rsidR="00332BC6" w:rsidRDefault="00332BC6" w:rsidP="00E16F14">
      <w:pPr>
        <w:ind w:left="7080" w:right="-7"/>
        <w:jc w:val="both"/>
        <w:rPr>
          <w:sz w:val="28"/>
        </w:rPr>
      </w:pPr>
    </w:p>
    <w:p w:rsidR="00332BC6" w:rsidRDefault="00332BC6" w:rsidP="00E16F14">
      <w:pPr>
        <w:ind w:left="7080" w:right="-7"/>
        <w:jc w:val="both"/>
        <w:rPr>
          <w:sz w:val="28"/>
        </w:rPr>
      </w:pPr>
    </w:p>
    <w:p w:rsidR="00332BC6" w:rsidRPr="00A65821" w:rsidRDefault="00332BC6" w:rsidP="00E16F14">
      <w:pPr>
        <w:ind w:left="7080" w:right="-7"/>
        <w:jc w:val="both"/>
        <w:rPr>
          <w:sz w:val="28"/>
        </w:rPr>
      </w:pPr>
    </w:p>
    <w:p w:rsidR="00332BC6" w:rsidRDefault="00332BC6" w:rsidP="00332BC6">
      <w:pPr>
        <w:ind w:left="4247" w:firstLine="709"/>
        <w:jc w:val="center"/>
        <w:rPr>
          <w:sz w:val="40"/>
          <w:shd w:val="clear" w:color="auto" w:fill="FFA69B"/>
        </w:rPr>
      </w:pPr>
      <w:r>
        <w:rPr>
          <w:sz w:val="28"/>
        </w:rPr>
        <w:t>УТВЕРЖДЕН</w:t>
      </w:r>
      <w:r>
        <w:rPr>
          <w:sz w:val="40"/>
        </w:rPr>
        <w:t xml:space="preserve"> </w:t>
      </w:r>
    </w:p>
    <w:p w:rsidR="00332BC6" w:rsidRDefault="00332BC6" w:rsidP="00332BC6">
      <w:pPr>
        <w:ind w:left="4955" w:firstLine="1"/>
        <w:jc w:val="center"/>
        <w:rPr>
          <w:sz w:val="28"/>
        </w:rPr>
      </w:pPr>
      <w:r>
        <w:rPr>
          <w:sz w:val="28"/>
        </w:rPr>
        <w:t>постановлением Правительства</w:t>
      </w:r>
    </w:p>
    <w:p w:rsidR="00332BC6" w:rsidRDefault="00332BC6" w:rsidP="00332BC6">
      <w:pPr>
        <w:ind w:left="4246" w:firstLine="709"/>
        <w:jc w:val="center"/>
        <w:rPr>
          <w:sz w:val="28"/>
        </w:rPr>
      </w:pPr>
      <w:r>
        <w:rPr>
          <w:sz w:val="28"/>
        </w:rPr>
        <w:t>Курской области</w:t>
      </w:r>
    </w:p>
    <w:p w:rsidR="00332BC6" w:rsidRDefault="00332BC6" w:rsidP="00332BC6">
      <w:pPr>
        <w:ind w:left="4246" w:firstLine="709"/>
        <w:jc w:val="center"/>
        <w:rPr>
          <w:sz w:val="28"/>
        </w:rPr>
      </w:pPr>
      <w:r>
        <w:rPr>
          <w:sz w:val="28"/>
        </w:rPr>
        <w:t>от ______________ №________</w:t>
      </w:r>
    </w:p>
    <w:p w:rsidR="00332BC6" w:rsidRDefault="00332BC6" w:rsidP="00332BC6">
      <w:pPr>
        <w:rPr>
          <w:sz w:val="28"/>
        </w:rPr>
      </w:pPr>
    </w:p>
    <w:p w:rsidR="00332BC6" w:rsidRDefault="00332BC6" w:rsidP="00145A42">
      <w:pPr>
        <w:rPr>
          <w:sz w:val="28"/>
        </w:rPr>
      </w:pPr>
    </w:p>
    <w:p w:rsidR="00AF1C85" w:rsidRDefault="00AF1C85" w:rsidP="00145A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ИЗМЕНЕНИЯ, </w:t>
      </w:r>
    </w:p>
    <w:p w:rsidR="00AF1C85" w:rsidRDefault="00AF1C85" w:rsidP="00AF1C85">
      <w:pPr>
        <w:jc w:val="center"/>
        <w:rPr>
          <w:b/>
          <w:sz w:val="28"/>
        </w:rPr>
      </w:pPr>
      <w:r w:rsidRPr="00AF1C85">
        <w:rPr>
          <w:b/>
          <w:sz w:val="28"/>
          <w:szCs w:val="28"/>
        </w:rPr>
        <w:t>которые вносятся в перечень</w:t>
      </w:r>
      <w:r w:rsidR="00332BC6" w:rsidRPr="00AF1C85">
        <w:rPr>
          <w:b/>
          <w:sz w:val="28"/>
        </w:rPr>
        <w:t xml:space="preserve"> индикаторов риска нарушения обязательных требований при осуществлении регионального государственного контроля (надзора) за состоянием </w:t>
      </w:r>
    </w:p>
    <w:p w:rsidR="00332BC6" w:rsidRPr="00AF1C85" w:rsidRDefault="00332BC6" w:rsidP="00AF1C85">
      <w:pPr>
        <w:jc w:val="center"/>
        <w:rPr>
          <w:b/>
          <w:sz w:val="28"/>
          <w:szCs w:val="28"/>
        </w:rPr>
      </w:pPr>
      <w:r w:rsidRPr="00AF1C85">
        <w:rPr>
          <w:b/>
          <w:sz w:val="28"/>
        </w:rPr>
        <w:t>Музейного фонда Российской Федерации</w:t>
      </w:r>
    </w:p>
    <w:p w:rsidR="00332BC6" w:rsidRDefault="00332BC6" w:rsidP="00145A42">
      <w:pPr>
        <w:pStyle w:val="ConsPlusTitle"/>
        <w:ind w:right="282"/>
        <w:jc w:val="both"/>
        <w:rPr>
          <w:rFonts w:ascii="Times New Roman" w:hAnsi="Times New Roman"/>
          <w:sz w:val="28"/>
        </w:rPr>
      </w:pPr>
    </w:p>
    <w:p w:rsidR="00332BC6" w:rsidRPr="00D61123" w:rsidRDefault="00F64863" w:rsidP="00D61123">
      <w:pPr>
        <w:ind w:firstLine="706"/>
        <w:jc w:val="both"/>
        <w:rPr>
          <w:sz w:val="28"/>
        </w:rPr>
      </w:pPr>
      <w:r>
        <w:rPr>
          <w:rStyle w:val="pt-a0-0000020"/>
          <w:sz w:val="28"/>
        </w:rPr>
        <w:t>1. А</w:t>
      </w:r>
      <w:r w:rsidR="008321B2">
        <w:rPr>
          <w:rStyle w:val="pt-a0-0000020"/>
          <w:sz w:val="28"/>
        </w:rPr>
        <w:t xml:space="preserve">бзац </w:t>
      </w:r>
      <w:r w:rsidR="00C053D6">
        <w:rPr>
          <w:rStyle w:val="pt-a0-0000020"/>
          <w:sz w:val="28"/>
        </w:rPr>
        <w:t xml:space="preserve">второй </w:t>
      </w:r>
      <w:r w:rsidR="008321B2">
        <w:rPr>
          <w:rStyle w:val="pt-a0-0000020"/>
          <w:sz w:val="28"/>
        </w:rPr>
        <w:t>изложить в следующей редакции:</w:t>
      </w:r>
    </w:p>
    <w:p w:rsidR="006E74D4" w:rsidRDefault="008321B2" w:rsidP="00332BC6">
      <w:pPr>
        <w:ind w:firstLine="706"/>
        <w:jc w:val="both"/>
        <w:rPr>
          <w:sz w:val="28"/>
        </w:rPr>
      </w:pPr>
      <w:r>
        <w:rPr>
          <w:sz w:val="28"/>
        </w:rPr>
        <w:t>«п</w:t>
      </w:r>
      <w:r w:rsidR="00D61123">
        <w:rPr>
          <w:sz w:val="28"/>
        </w:rPr>
        <w:t xml:space="preserve">олучение информации </w:t>
      </w:r>
      <w:r w:rsidR="000A38E2">
        <w:rPr>
          <w:sz w:val="28"/>
        </w:rPr>
        <w:t>от дежурного охранника и (или)</w:t>
      </w:r>
      <w:r w:rsidR="00D61123">
        <w:rPr>
          <w:sz w:val="28"/>
        </w:rPr>
        <w:t xml:space="preserve"> </w:t>
      </w:r>
      <w:r w:rsidR="00C52982">
        <w:rPr>
          <w:sz w:val="28"/>
        </w:rPr>
        <w:t>охранной организации о</w:t>
      </w:r>
      <w:r w:rsidR="00D61123">
        <w:rPr>
          <w:sz w:val="28"/>
        </w:rPr>
        <w:t xml:space="preserve"> </w:t>
      </w:r>
      <w:r w:rsidR="00C52982">
        <w:rPr>
          <w:sz w:val="28"/>
        </w:rPr>
        <w:t>пяти фактах</w:t>
      </w:r>
      <w:r w:rsidR="006E74D4">
        <w:rPr>
          <w:sz w:val="28"/>
        </w:rPr>
        <w:t xml:space="preserve"> ложного срабатывания охранной сигнализации в хранилищах контролируемого лица в течение календарного года</w:t>
      </w:r>
      <w:proofErr w:type="gramStart"/>
      <w:r>
        <w:rPr>
          <w:sz w:val="28"/>
        </w:rPr>
        <w:t>;»</w:t>
      </w:r>
      <w:proofErr w:type="gramEnd"/>
      <w:r>
        <w:rPr>
          <w:sz w:val="28"/>
        </w:rPr>
        <w:t>;</w:t>
      </w:r>
    </w:p>
    <w:p w:rsidR="008321B2" w:rsidRDefault="00F64863" w:rsidP="00332BC6">
      <w:pPr>
        <w:ind w:firstLine="706"/>
        <w:jc w:val="both"/>
        <w:rPr>
          <w:sz w:val="28"/>
        </w:rPr>
      </w:pPr>
      <w:r>
        <w:rPr>
          <w:sz w:val="28"/>
        </w:rPr>
        <w:t xml:space="preserve">2. </w:t>
      </w:r>
      <w:r w:rsidR="008321B2">
        <w:rPr>
          <w:sz w:val="28"/>
        </w:rPr>
        <w:t xml:space="preserve">Абзац </w:t>
      </w:r>
      <w:r w:rsidR="00C053D6">
        <w:rPr>
          <w:sz w:val="28"/>
        </w:rPr>
        <w:t xml:space="preserve">третий </w:t>
      </w:r>
      <w:r w:rsidR="008321B2">
        <w:rPr>
          <w:sz w:val="28"/>
        </w:rPr>
        <w:t xml:space="preserve">изложить в следующей редакции: </w:t>
      </w:r>
    </w:p>
    <w:p w:rsidR="002A746B" w:rsidRDefault="008321B2" w:rsidP="008321B2">
      <w:pPr>
        <w:ind w:firstLine="706"/>
        <w:jc w:val="both"/>
        <w:rPr>
          <w:sz w:val="28"/>
        </w:rPr>
      </w:pPr>
      <w:proofErr w:type="gramStart"/>
      <w:r>
        <w:rPr>
          <w:sz w:val="28"/>
        </w:rPr>
        <w:t>«н</w:t>
      </w:r>
      <w:r w:rsidR="003306E2">
        <w:rPr>
          <w:sz w:val="28"/>
        </w:rPr>
        <w:t>аличие информации в Государственном</w:t>
      </w:r>
      <w:r w:rsidR="003306E2" w:rsidRPr="002A746B">
        <w:rPr>
          <w:sz w:val="28"/>
        </w:rPr>
        <w:t xml:space="preserve"> каталог</w:t>
      </w:r>
      <w:r w:rsidR="003306E2">
        <w:rPr>
          <w:sz w:val="28"/>
        </w:rPr>
        <w:t>е</w:t>
      </w:r>
      <w:r w:rsidR="003306E2" w:rsidRPr="002A746B">
        <w:rPr>
          <w:sz w:val="28"/>
        </w:rPr>
        <w:t xml:space="preserve"> Музейного фонда Российской Федерации </w:t>
      </w:r>
      <w:r w:rsidR="00F049E1">
        <w:rPr>
          <w:sz w:val="28"/>
        </w:rPr>
        <w:t xml:space="preserve">о невнесении </w:t>
      </w:r>
      <w:r w:rsidR="00DC077C" w:rsidRPr="002A746B">
        <w:rPr>
          <w:sz w:val="28"/>
        </w:rPr>
        <w:t xml:space="preserve">государственными музеями, находящимися в ведении </w:t>
      </w:r>
      <w:r w:rsidR="00DC077C" w:rsidRPr="002A746B">
        <w:rPr>
          <w:sz w:val="28"/>
          <w:szCs w:val="28"/>
        </w:rPr>
        <w:t>Курской области,</w:t>
      </w:r>
      <w:r w:rsidR="00DC077C" w:rsidRPr="002A746B">
        <w:rPr>
          <w:sz w:val="28"/>
        </w:rPr>
        <w:t xml:space="preserve"> в собственности, оперативном управлении или пользовании которых находятся музейные предметы и музейные коллекции, включенные в состав Музейного фонда Российской Федерации</w:t>
      </w:r>
      <w:r w:rsidR="00DC077C">
        <w:rPr>
          <w:sz w:val="28"/>
        </w:rPr>
        <w:t xml:space="preserve">, </w:t>
      </w:r>
      <w:r w:rsidR="00DC077C">
        <w:rPr>
          <w:color w:val="auto"/>
          <w:sz w:val="28"/>
        </w:rPr>
        <w:t xml:space="preserve">в Реестр Музейного </w:t>
      </w:r>
      <w:r w:rsidR="00DC077C" w:rsidRPr="00F0344D">
        <w:rPr>
          <w:color w:val="auto"/>
          <w:sz w:val="28"/>
        </w:rPr>
        <w:t xml:space="preserve">фонда </w:t>
      </w:r>
      <w:r w:rsidR="00F049E1" w:rsidRPr="00F0344D">
        <w:rPr>
          <w:color w:val="auto"/>
          <w:sz w:val="28"/>
        </w:rPr>
        <w:t xml:space="preserve">более 10% </w:t>
      </w:r>
      <w:r w:rsidR="00F049E1" w:rsidRPr="00F049E1">
        <w:rPr>
          <w:color w:val="auto"/>
          <w:sz w:val="28"/>
        </w:rPr>
        <w:t>сведений о музейных предмет</w:t>
      </w:r>
      <w:r w:rsidR="00F049E1">
        <w:rPr>
          <w:color w:val="auto"/>
          <w:sz w:val="28"/>
        </w:rPr>
        <w:t>ах, подлежащих включению в состав Музейного фонда Российской Федерации</w:t>
      </w:r>
      <w:r w:rsidR="00DC077C">
        <w:rPr>
          <w:color w:val="auto"/>
          <w:sz w:val="28"/>
        </w:rPr>
        <w:t xml:space="preserve"> от плановых значений показателей</w:t>
      </w:r>
      <w:proofErr w:type="gramEnd"/>
      <w:r w:rsidR="00DC077C">
        <w:rPr>
          <w:color w:val="auto"/>
          <w:sz w:val="28"/>
        </w:rPr>
        <w:t xml:space="preserve"> наполнения, утвержденных Планом-графиком </w:t>
      </w:r>
      <w:r w:rsidR="003306E2">
        <w:rPr>
          <w:sz w:val="28"/>
        </w:rPr>
        <w:t>регистрации музейных предметов в Государственном каталоге Музейного фонда Российской Федерации</w:t>
      </w:r>
      <w:proofErr w:type="gramStart"/>
      <w:r>
        <w:rPr>
          <w:sz w:val="28"/>
        </w:rPr>
        <w:t>;»</w:t>
      </w:r>
      <w:proofErr w:type="gramEnd"/>
      <w:r>
        <w:rPr>
          <w:sz w:val="28"/>
        </w:rPr>
        <w:t>;</w:t>
      </w:r>
    </w:p>
    <w:p w:rsidR="008321B2" w:rsidRDefault="00F64863" w:rsidP="008321B2">
      <w:pPr>
        <w:ind w:firstLine="706"/>
        <w:jc w:val="both"/>
        <w:rPr>
          <w:sz w:val="28"/>
        </w:rPr>
      </w:pPr>
      <w:r>
        <w:rPr>
          <w:sz w:val="28"/>
        </w:rPr>
        <w:t xml:space="preserve">3. </w:t>
      </w:r>
      <w:r w:rsidR="008321B2">
        <w:rPr>
          <w:sz w:val="28"/>
        </w:rPr>
        <w:t xml:space="preserve">Дополнить абзацами </w:t>
      </w:r>
      <w:r w:rsidR="00C053D6">
        <w:rPr>
          <w:sz w:val="28"/>
        </w:rPr>
        <w:t>третьим, четвертым</w:t>
      </w:r>
      <w:r w:rsidR="008321B2">
        <w:rPr>
          <w:sz w:val="28"/>
        </w:rPr>
        <w:t xml:space="preserve"> сле</w:t>
      </w:r>
      <w:bookmarkStart w:id="0" w:name="_GoBack"/>
      <w:bookmarkEnd w:id="0"/>
      <w:r w:rsidR="008321B2">
        <w:rPr>
          <w:sz w:val="28"/>
        </w:rPr>
        <w:t>дующего содержания:</w:t>
      </w:r>
    </w:p>
    <w:p w:rsidR="00B32112" w:rsidRDefault="008321B2" w:rsidP="00B458E3">
      <w:pPr>
        <w:ind w:firstLine="706"/>
        <w:jc w:val="both"/>
        <w:rPr>
          <w:sz w:val="28"/>
        </w:rPr>
      </w:pPr>
      <w:proofErr w:type="gramStart"/>
      <w:r>
        <w:rPr>
          <w:sz w:val="28"/>
        </w:rPr>
        <w:t>«наличие</w:t>
      </w:r>
      <w:r w:rsidR="00C52982">
        <w:rPr>
          <w:sz w:val="28"/>
        </w:rPr>
        <w:t xml:space="preserve"> </w:t>
      </w:r>
      <w:r w:rsidR="003A68B7">
        <w:rPr>
          <w:sz w:val="28"/>
        </w:rPr>
        <w:t>двух и более фактов несоответствий в датах, адресах маршрута транспортировки и принимающей стороны, количестве музейных предметов при оформлении</w:t>
      </w:r>
      <w:r w:rsidR="003A68B7" w:rsidRPr="003A68B7">
        <w:rPr>
          <w:sz w:val="28"/>
        </w:rPr>
        <w:t xml:space="preserve"> </w:t>
      </w:r>
      <w:r w:rsidR="003A68B7">
        <w:rPr>
          <w:sz w:val="28"/>
        </w:rPr>
        <w:t>разрешительных документов на выдачу музейных предметов и музейных коллекций в целях их экспонирования на выставках на территории Российской Федерации, а также при оформлении актов возврата</w:t>
      </w:r>
      <w:r w:rsidR="00B05390">
        <w:rPr>
          <w:sz w:val="28"/>
        </w:rPr>
        <w:t xml:space="preserve"> музейных предметов и музейных коллекций,</w:t>
      </w:r>
      <w:r w:rsidR="003A68B7">
        <w:rPr>
          <w:sz w:val="28"/>
        </w:rPr>
        <w:t xml:space="preserve"> в течение</w:t>
      </w:r>
      <w:r w:rsidR="00310B9A">
        <w:rPr>
          <w:sz w:val="28"/>
        </w:rPr>
        <w:t xml:space="preserve"> календарного года,</w:t>
      </w:r>
      <w:r w:rsidR="00310B9A" w:rsidRPr="00310B9A">
        <w:rPr>
          <w:sz w:val="28"/>
        </w:rPr>
        <w:t xml:space="preserve"> </w:t>
      </w:r>
      <w:r w:rsidR="00310B9A">
        <w:rPr>
          <w:sz w:val="28"/>
        </w:rPr>
        <w:t>при внесении сведений в реестр сделок в</w:t>
      </w:r>
      <w:proofErr w:type="gramEnd"/>
      <w:r w:rsidR="00310B9A">
        <w:rPr>
          <w:sz w:val="28"/>
        </w:rPr>
        <w:t xml:space="preserve"> Государственном </w:t>
      </w:r>
      <w:proofErr w:type="gramStart"/>
      <w:r w:rsidR="00310B9A">
        <w:rPr>
          <w:sz w:val="28"/>
        </w:rPr>
        <w:t>каталоге</w:t>
      </w:r>
      <w:proofErr w:type="gramEnd"/>
      <w:r w:rsidR="00310B9A">
        <w:rPr>
          <w:sz w:val="28"/>
        </w:rPr>
        <w:t xml:space="preserve"> Музей</w:t>
      </w:r>
      <w:r>
        <w:rPr>
          <w:sz w:val="28"/>
        </w:rPr>
        <w:t>ного фонда Российской Федерации;</w:t>
      </w:r>
    </w:p>
    <w:p w:rsidR="00EE7A22" w:rsidRPr="00812522" w:rsidRDefault="00941C7F" w:rsidP="00143259">
      <w:pPr>
        <w:jc w:val="both"/>
        <w:rPr>
          <w:color w:val="auto"/>
          <w:sz w:val="28"/>
        </w:rPr>
      </w:pPr>
      <w:r>
        <w:rPr>
          <w:sz w:val="28"/>
        </w:rPr>
        <w:tab/>
      </w:r>
      <w:proofErr w:type="gramStart"/>
      <w:r w:rsidR="008321B2">
        <w:rPr>
          <w:sz w:val="28"/>
        </w:rPr>
        <w:t>п</w:t>
      </w:r>
      <w:r w:rsidR="00BC67B5" w:rsidRPr="00812522">
        <w:rPr>
          <w:color w:val="auto"/>
          <w:sz w:val="28"/>
        </w:rPr>
        <w:t>о</w:t>
      </w:r>
      <w:r w:rsidR="0049526F" w:rsidRPr="00812522">
        <w:rPr>
          <w:color w:val="auto"/>
          <w:sz w:val="28"/>
        </w:rPr>
        <w:t>ступление</w:t>
      </w:r>
      <w:r w:rsidR="00BC67B5" w:rsidRPr="00812522">
        <w:rPr>
          <w:color w:val="auto"/>
          <w:sz w:val="28"/>
        </w:rPr>
        <w:t xml:space="preserve"> информации</w:t>
      </w:r>
      <w:r w:rsidR="0049526F" w:rsidRPr="00812522">
        <w:rPr>
          <w:color w:val="auto"/>
          <w:sz w:val="28"/>
        </w:rPr>
        <w:t xml:space="preserve"> от юридических лиц в ходе предоставлениями ими отчетности и иной информации, </w:t>
      </w:r>
      <w:r w:rsidR="00B15FB2" w:rsidRPr="00812522">
        <w:rPr>
          <w:color w:val="auto"/>
          <w:sz w:val="28"/>
        </w:rPr>
        <w:t>которые</w:t>
      </w:r>
      <w:r w:rsidR="0049526F" w:rsidRPr="00812522">
        <w:rPr>
          <w:color w:val="auto"/>
          <w:sz w:val="28"/>
        </w:rPr>
        <w:t xml:space="preserve"> явля</w:t>
      </w:r>
      <w:r w:rsidR="00B15FB2" w:rsidRPr="00812522">
        <w:rPr>
          <w:color w:val="auto"/>
          <w:sz w:val="28"/>
        </w:rPr>
        <w:t>ю</w:t>
      </w:r>
      <w:r w:rsidR="0049526F" w:rsidRPr="00812522">
        <w:rPr>
          <w:color w:val="auto"/>
          <w:sz w:val="28"/>
        </w:rPr>
        <w:t>тся обязательным</w:t>
      </w:r>
      <w:r w:rsidR="00B15FB2" w:rsidRPr="00812522">
        <w:rPr>
          <w:color w:val="auto"/>
          <w:sz w:val="28"/>
        </w:rPr>
        <w:t>и</w:t>
      </w:r>
      <w:r w:rsidR="0049526F" w:rsidRPr="00812522">
        <w:rPr>
          <w:color w:val="auto"/>
          <w:sz w:val="28"/>
        </w:rPr>
        <w:t xml:space="preserve"> в соответствии с нормативными правовыми актами (акты проверок наличия музейных предметов и музейных коллекций, статистические отчеты по форме федерального статистического наблюдения № 8-НК «Сведения о деятельности музеев»)</w:t>
      </w:r>
      <w:r w:rsidR="00562F57" w:rsidRPr="00812522">
        <w:rPr>
          <w:color w:val="auto"/>
          <w:sz w:val="28"/>
        </w:rPr>
        <w:t xml:space="preserve">, на основании которых доля музейных предметов, включенных в состав Музейного </w:t>
      </w:r>
      <w:r w:rsidR="00562F57" w:rsidRPr="00812522">
        <w:rPr>
          <w:color w:val="auto"/>
          <w:sz w:val="28"/>
        </w:rPr>
        <w:lastRenderedPageBreak/>
        <w:t>фонда Российской Федерации, поврежденных в процессе осуществления деятельности</w:t>
      </w:r>
      <w:proofErr w:type="gramEnd"/>
      <w:r w:rsidR="00562F57" w:rsidRPr="00812522">
        <w:rPr>
          <w:color w:val="auto"/>
          <w:sz w:val="28"/>
        </w:rPr>
        <w:t xml:space="preserve"> </w:t>
      </w:r>
      <w:r w:rsidR="00812522" w:rsidRPr="00812522">
        <w:rPr>
          <w:color w:val="auto"/>
          <w:sz w:val="28"/>
        </w:rPr>
        <w:t xml:space="preserve">составила </w:t>
      </w:r>
      <w:r w:rsidR="00562F57" w:rsidRPr="00812522">
        <w:rPr>
          <w:color w:val="auto"/>
          <w:sz w:val="28"/>
        </w:rPr>
        <w:t>более 20 %</w:t>
      </w:r>
      <w:r w:rsidR="00812522" w:rsidRPr="00812522">
        <w:rPr>
          <w:color w:val="auto"/>
          <w:sz w:val="28"/>
        </w:rPr>
        <w:t xml:space="preserve"> за календарный период в сравнении</w:t>
      </w:r>
      <w:r w:rsidR="00562F57" w:rsidRPr="00812522">
        <w:rPr>
          <w:color w:val="auto"/>
          <w:sz w:val="28"/>
        </w:rPr>
        <w:t xml:space="preserve"> с </w:t>
      </w:r>
      <w:r w:rsidR="00812522" w:rsidRPr="00812522">
        <w:rPr>
          <w:color w:val="auto"/>
          <w:sz w:val="28"/>
        </w:rPr>
        <w:t xml:space="preserve">предыдущим </w:t>
      </w:r>
      <w:r w:rsidR="00562F57" w:rsidRPr="00812522">
        <w:rPr>
          <w:color w:val="auto"/>
          <w:sz w:val="28"/>
        </w:rPr>
        <w:t xml:space="preserve">отчетным </w:t>
      </w:r>
      <w:r w:rsidR="008321B2">
        <w:rPr>
          <w:color w:val="auto"/>
          <w:sz w:val="28"/>
        </w:rPr>
        <w:t>периодом</w:t>
      </w:r>
      <w:proofErr w:type="gramStart"/>
      <w:r w:rsidR="008321B2">
        <w:rPr>
          <w:color w:val="auto"/>
          <w:sz w:val="28"/>
        </w:rPr>
        <w:t>.».</w:t>
      </w:r>
      <w:proofErr w:type="gramEnd"/>
    </w:p>
    <w:p w:rsidR="007B5F50" w:rsidRDefault="007B5F50">
      <w:pPr>
        <w:jc w:val="both"/>
        <w:rPr>
          <w:sz w:val="28"/>
        </w:rPr>
      </w:pPr>
    </w:p>
    <w:sectPr w:rsidR="007B5F50" w:rsidSect="00283176">
      <w:headerReference w:type="default" r:id="rId7"/>
      <w:pgSz w:w="11906" w:h="16838"/>
      <w:pgMar w:top="1134" w:right="1134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F6D" w:rsidRDefault="00F05F6D">
      <w:r>
        <w:separator/>
      </w:r>
    </w:p>
  </w:endnote>
  <w:endnote w:type="continuationSeparator" w:id="0">
    <w:p w:rsidR="00F05F6D" w:rsidRDefault="00F05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F6D" w:rsidRDefault="00F05F6D">
      <w:r>
        <w:separator/>
      </w:r>
    </w:p>
  </w:footnote>
  <w:footnote w:type="continuationSeparator" w:id="0">
    <w:p w:rsidR="00F05F6D" w:rsidRDefault="00F05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409" w:rsidRDefault="003B6409">
    <w:pPr>
      <w:pStyle w:val="a9"/>
      <w:ind w:right="-568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409"/>
    <w:rsid w:val="00087BFE"/>
    <w:rsid w:val="000A1FE9"/>
    <w:rsid w:val="000A38E2"/>
    <w:rsid w:val="000B111E"/>
    <w:rsid w:val="00121D8D"/>
    <w:rsid w:val="0013145A"/>
    <w:rsid w:val="00143259"/>
    <w:rsid w:val="001439B3"/>
    <w:rsid w:val="00145A42"/>
    <w:rsid w:val="0015763E"/>
    <w:rsid w:val="001725B0"/>
    <w:rsid w:val="001F324C"/>
    <w:rsid w:val="0020627C"/>
    <w:rsid w:val="00244CA8"/>
    <w:rsid w:val="00244F27"/>
    <w:rsid w:val="00283176"/>
    <w:rsid w:val="002A746B"/>
    <w:rsid w:val="00310B9A"/>
    <w:rsid w:val="00311B33"/>
    <w:rsid w:val="003306E2"/>
    <w:rsid w:val="00332BC6"/>
    <w:rsid w:val="00354BA9"/>
    <w:rsid w:val="00366DAA"/>
    <w:rsid w:val="003802C6"/>
    <w:rsid w:val="003A68B7"/>
    <w:rsid w:val="003B6409"/>
    <w:rsid w:val="003C601F"/>
    <w:rsid w:val="003E5407"/>
    <w:rsid w:val="00432C30"/>
    <w:rsid w:val="00437FD3"/>
    <w:rsid w:val="0045347A"/>
    <w:rsid w:val="00455BF8"/>
    <w:rsid w:val="00492E51"/>
    <w:rsid w:val="0049526F"/>
    <w:rsid w:val="004D6B74"/>
    <w:rsid w:val="004E400F"/>
    <w:rsid w:val="004E4C19"/>
    <w:rsid w:val="00504629"/>
    <w:rsid w:val="005421F5"/>
    <w:rsid w:val="0054341A"/>
    <w:rsid w:val="00562F57"/>
    <w:rsid w:val="005673F1"/>
    <w:rsid w:val="005874F4"/>
    <w:rsid w:val="00592A8C"/>
    <w:rsid w:val="005B2CE7"/>
    <w:rsid w:val="0061446D"/>
    <w:rsid w:val="00615893"/>
    <w:rsid w:val="00650E56"/>
    <w:rsid w:val="006517CF"/>
    <w:rsid w:val="006E4AF6"/>
    <w:rsid w:val="006E74D4"/>
    <w:rsid w:val="007001F5"/>
    <w:rsid w:val="00703612"/>
    <w:rsid w:val="00731991"/>
    <w:rsid w:val="00767A1D"/>
    <w:rsid w:val="00784C44"/>
    <w:rsid w:val="00790130"/>
    <w:rsid w:val="00790CB6"/>
    <w:rsid w:val="007958F9"/>
    <w:rsid w:val="007B5F50"/>
    <w:rsid w:val="007C2665"/>
    <w:rsid w:val="00802D7B"/>
    <w:rsid w:val="00811CBA"/>
    <w:rsid w:val="00812522"/>
    <w:rsid w:val="00827854"/>
    <w:rsid w:val="008321B2"/>
    <w:rsid w:val="0085619E"/>
    <w:rsid w:val="008604E3"/>
    <w:rsid w:val="008632FD"/>
    <w:rsid w:val="008C135F"/>
    <w:rsid w:val="008D7B79"/>
    <w:rsid w:val="00901C87"/>
    <w:rsid w:val="00932992"/>
    <w:rsid w:val="00932A3B"/>
    <w:rsid w:val="00941C7F"/>
    <w:rsid w:val="00963EB6"/>
    <w:rsid w:val="00977835"/>
    <w:rsid w:val="00987FD6"/>
    <w:rsid w:val="009A5A07"/>
    <w:rsid w:val="009C093C"/>
    <w:rsid w:val="009D1E24"/>
    <w:rsid w:val="009D50BC"/>
    <w:rsid w:val="009E577D"/>
    <w:rsid w:val="00A23A92"/>
    <w:rsid w:val="00A41CF8"/>
    <w:rsid w:val="00A43552"/>
    <w:rsid w:val="00A44471"/>
    <w:rsid w:val="00A50C78"/>
    <w:rsid w:val="00A70FEF"/>
    <w:rsid w:val="00A8622D"/>
    <w:rsid w:val="00AC0197"/>
    <w:rsid w:val="00AC2D76"/>
    <w:rsid w:val="00AF0669"/>
    <w:rsid w:val="00AF1C85"/>
    <w:rsid w:val="00B05390"/>
    <w:rsid w:val="00B15FB2"/>
    <w:rsid w:val="00B32112"/>
    <w:rsid w:val="00B458E3"/>
    <w:rsid w:val="00B6526E"/>
    <w:rsid w:val="00B6791B"/>
    <w:rsid w:val="00BC67B5"/>
    <w:rsid w:val="00BE3024"/>
    <w:rsid w:val="00C053D6"/>
    <w:rsid w:val="00C21D3E"/>
    <w:rsid w:val="00C3283A"/>
    <w:rsid w:val="00C52982"/>
    <w:rsid w:val="00C67ACD"/>
    <w:rsid w:val="00C735B3"/>
    <w:rsid w:val="00C75977"/>
    <w:rsid w:val="00C8462D"/>
    <w:rsid w:val="00C9210C"/>
    <w:rsid w:val="00C94A3E"/>
    <w:rsid w:val="00CF0049"/>
    <w:rsid w:val="00CF4318"/>
    <w:rsid w:val="00D50B77"/>
    <w:rsid w:val="00D50FD8"/>
    <w:rsid w:val="00D61123"/>
    <w:rsid w:val="00D77A3D"/>
    <w:rsid w:val="00DB08BE"/>
    <w:rsid w:val="00DC077C"/>
    <w:rsid w:val="00DD7D95"/>
    <w:rsid w:val="00E0260E"/>
    <w:rsid w:val="00E0449A"/>
    <w:rsid w:val="00E14252"/>
    <w:rsid w:val="00E14430"/>
    <w:rsid w:val="00E16872"/>
    <w:rsid w:val="00E16F14"/>
    <w:rsid w:val="00E3155E"/>
    <w:rsid w:val="00E67B0E"/>
    <w:rsid w:val="00E83183"/>
    <w:rsid w:val="00E83BAD"/>
    <w:rsid w:val="00E87B97"/>
    <w:rsid w:val="00E94460"/>
    <w:rsid w:val="00E9660E"/>
    <w:rsid w:val="00EE7A22"/>
    <w:rsid w:val="00F004DC"/>
    <w:rsid w:val="00F0344D"/>
    <w:rsid w:val="00F049E1"/>
    <w:rsid w:val="00F05F6D"/>
    <w:rsid w:val="00F11840"/>
    <w:rsid w:val="00F23783"/>
    <w:rsid w:val="00F31265"/>
    <w:rsid w:val="00F64863"/>
    <w:rsid w:val="00FB7992"/>
    <w:rsid w:val="00FC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spacing w:before="108" w:after="108"/>
      <w:jc w:val="center"/>
      <w:outlineLvl w:val="0"/>
    </w:pPr>
    <w:rPr>
      <w:rFonts w:ascii="Arial" w:hAnsi="Arial"/>
      <w:b/>
      <w:color w:val="26282F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26282F"/>
      <w:sz w:val="24"/>
    </w:rPr>
  </w:style>
  <w:style w:type="paragraph" w:customStyle="1" w:styleId="12">
    <w:name w:val="Основной шрифт абзаца1"/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a5">
    <w:name w:val="Body Text"/>
    <w:basedOn w:val="a"/>
    <w:link w:val="a6"/>
    <w:pPr>
      <w:spacing w:after="120"/>
    </w:pPr>
    <w:rPr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Pr>
      <w:rFonts w:ascii="Times New Roman" w:hAnsi="Times New Roman"/>
      <w:sz w:val="24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Pr>
      <w:rFonts w:ascii="Times New Roman" w:hAnsi="Times New Roman"/>
      <w:sz w:val="24"/>
    </w:rPr>
  </w:style>
  <w:style w:type="paragraph" w:customStyle="1" w:styleId="13">
    <w:name w:val="Номер страницы1"/>
    <w:link w:val="ad"/>
  </w:style>
  <w:style w:type="character" w:styleId="ad">
    <w:name w:val="page number"/>
    <w:link w:val="13"/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  <w:rPr>
      <w:rFonts w:ascii="Times New Roman" w:hAnsi="Times New Roman"/>
      <w:sz w:val="24"/>
    </w:rPr>
  </w:style>
  <w:style w:type="paragraph" w:customStyle="1" w:styleId="pt-a-000007">
    <w:name w:val="pt-a-000007"/>
    <w:basedOn w:val="a"/>
    <w:link w:val="pt-a-0000070"/>
    <w:pPr>
      <w:spacing w:beforeAutospacing="1" w:afterAutospacing="1"/>
    </w:pPr>
  </w:style>
  <w:style w:type="character" w:customStyle="1" w:styleId="pt-a-0000070">
    <w:name w:val="pt-a-000007"/>
    <w:basedOn w:val="1"/>
    <w:link w:val="pt-a-000007"/>
    <w:rPr>
      <w:rFonts w:ascii="Times New Roman" w:hAnsi="Times New Roman"/>
      <w:sz w:val="24"/>
    </w:rPr>
  </w:style>
  <w:style w:type="paragraph" w:customStyle="1" w:styleId="pt-a0-000002">
    <w:name w:val="pt-a0-000002"/>
    <w:basedOn w:val="12"/>
    <w:link w:val="pt-a0-0000020"/>
  </w:style>
  <w:style w:type="character" w:customStyle="1" w:styleId="pt-a0-0000020">
    <w:name w:val="pt-a0-000002"/>
    <w:basedOn w:val="a0"/>
    <w:link w:val="pt-a0-000002"/>
  </w:style>
  <w:style w:type="paragraph" w:customStyle="1" w:styleId="pt-a-000006">
    <w:name w:val="pt-a-000006"/>
    <w:basedOn w:val="a"/>
    <w:link w:val="pt-a-0000060"/>
    <w:pPr>
      <w:spacing w:beforeAutospacing="1" w:afterAutospacing="1"/>
    </w:pPr>
  </w:style>
  <w:style w:type="character" w:customStyle="1" w:styleId="pt-a-0000060">
    <w:name w:val="pt-a-000006"/>
    <w:basedOn w:val="1"/>
    <w:link w:val="pt-a-000006"/>
    <w:rPr>
      <w:rFonts w:ascii="Times New Roman" w:hAnsi="Times New Roman"/>
      <w:sz w:val="24"/>
    </w:rPr>
  </w:style>
  <w:style w:type="paragraph" w:customStyle="1" w:styleId="pt-a0">
    <w:name w:val="pt-a0"/>
    <w:basedOn w:val="12"/>
    <w:link w:val="pt-a00"/>
  </w:style>
  <w:style w:type="character" w:customStyle="1" w:styleId="pt-a00">
    <w:name w:val="pt-a0"/>
    <w:basedOn w:val="a0"/>
    <w:link w:val="pt-a0"/>
  </w:style>
  <w:style w:type="paragraph" w:customStyle="1" w:styleId="pt-a0-000011">
    <w:name w:val="pt-a0-000011"/>
    <w:basedOn w:val="12"/>
    <w:link w:val="pt-a0-0000110"/>
  </w:style>
  <w:style w:type="character" w:customStyle="1" w:styleId="pt-a0-0000110">
    <w:name w:val="pt-a0-000011"/>
    <w:basedOn w:val="a0"/>
    <w:link w:val="pt-a0-000011"/>
  </w:style>
  <w:style w:type="paragraph" w:customStyle="1" w:styleId="pt-a0-000012">
    <w:name w:val="pt-a0-000012"/>
    <w:basedOn w:val="12"/>
    <w:link w:val="pt-a0-0000120"/>
  </w:style>
  <w:style w:type="character" w:customStyle="1" w:styleId="pt-a0-0000120">
    <w:name w:val="pt-a0-000012"/>
    <w:basedOn w:val="a0"/>
    <w:link w:val="pt-a0-000012"/>
  </w:style>
  <w:style w:type="paragraph" w:customStyle="1" w:styleId="pt-a-000000">
    <w:name w:val="pt-a-000000"/>
    <w:basedOn w:val="a"/>
    <w:link w:val="pt-a-0000000"/>
    <w:pPr>
      <w:spacing w:beforeAutospacing="1" w:afterAutospacing="1"/>
    </w:pPr>
  </w:style>
  <w:style w:type="character" w:customStyle="1" w:styleId="pt-a-0000000">
    <w:name w:val="pt-a-000000"/>
    <w:basedOn w:val="1"/>
    <w:link w:val="pt-a-000000"/>
    <w:rPr>
      <w:rFonts w:ascii="Times New Roman" w:hAnsi="Times New Roman"/>
      <w:sz w:val="24"/>
    </w:rPr>
  </w:style>
  <w:style w:type="paragraph" w:customStyle="1" w:styleId="pt-pt-defaultparagraphfont-000004">
    <w:name w:val="pt-pt-defaultparagraphfont-000004"/>
    <w:basedOn w:val="12"/>
    <w:link w:val="pt-pt-defaultparagraphfont-0000040"/>
  </w:style>
  <w:style w:type="character" w:customStyle="1" w:styleId="pt-pt-defaultparagraphfont-0000040">
    <w:name w:val="pt-pt-defaultparagraphfont-000004"/>
    <w:basedOn w:val="a0"/>
    <w:link w:val="pt-pt-defaultparagraphfont-000004"/>
  </w:style>
  <w:style w:type="paragraph" w:customStyle="1" w:styleId="pt-pt-normal-000005">
    <w:name w:val="pt-pt-normal-000005"/>
    <w:basedOn w:val="a"/>
    <w:link w:val="pt-pt-normal-0000050"/>
    <w:pPr>
      <w:spacing w:beforeAutospacing="1" w:afterAutospacing="1"/>
    </w:pPr>
  </w:style>
  <w:style w:type="character" w:customStyle="1" w:styleId="pt-pt-normal-0000050">
    <w:name w:val="pt-pt-normal-000005"/>
    <w:basedOn w:val="1"/>
    <w:link w:val="pt-pt-normal-000005"/>
    <w:rPr>
      <w:rFonts w:ascii="Times New Roman" w:hAnsi="Times New Roman"/>
      <w:sz w:val="24"/>
    </w:rPr>
  </w:style>
  <w:style w:type="paragraph" w:customStyle="1" w:styleId="pt-a0-000014">
    <w:name w:val="pt-a0-000014"/>
    <w:basedOn w:val="12"/>
    <w:link w:val="pt-a0-0000140"/>
  </w:style>
  <w:style w:type="character" w:customStyle="1" w:styleId="pt-a0-0000140">
    <w:name w:val="pt-a0-000014"/>
    <w:basedOn w:val="a0"/>
    <w:link w:val="pt-a0-000014"/>
  </w:style>
  <w:style w:type="paragraph" w:customStyle="1" w:styleId="pt-pt-defaultparagraphfont-000006">
    <w:name w:val="pt-pt-defaultparagraphfont-000006"/>
    <w:basedOn w:val="12"/>
    <w:link w:val="pt-pt-defaultparagraphfont-0000060"/>
  </w:style>
  <w:style w:type="character" w:customStyle="1" w:styleId="pt-pt-defaultparagraphfont-0000060">
    <w:name w:val="pt-pt-defaultparagraphfont-000006"/>
    <w:basedOn w:val="a0"/>
    <w:link w:val="pt-pt-defaultparagraphfont-000006"/>
  </w:style>
  <w:style w:type="paragraph" w:customStyle="1" w:styleId="blk">
    <w:name w:val="blk"/>
    <w:basedOn w:val="12"/>
    <w:link w:val="blk0"/>
  </w:style>
  <w:style w:type="character" w:customStyle="1" w:styleId="blk0">
    <w:name w:val="blk"/>
    <w:basedOn w:val="a0"/>
    <w:link w:val="blk"/>
  </w:style>
  <w:style w:type="paragraph" w:customStyle="1" w:styleId="pt-a-000017">
    <w:name w:val="pt-a-000017"/>
    <w:basedOn w:val="a"/>
    <w:link w:val="pt-a-0000170"/>
    <w:pPr>
      <w:spacing w:beforeAutospacing="1" w:afterAutospacing="1"/>
    </w:pPr>
  </w:style>
  <w:style w:type="character" w:customStyle="1" w:styleId="pt-a-0000170">
    <w:name w:val="pt-a-000017"/>
    <w:basedOn w:val="1"/>
    <w:link w:val="pt-a-000017"/>
    <w:rPr>
      <w:rFonts w:ascii="Times New Roman" w:hAnsi="Times New Roman"/>
      <w:sz w:val="24"/>
    </w:rPr>
  </w:style>
  <w:style w:type="paragraph" w:customStyle="1" w:styleId="pt-a0-000008">
    <w:name w:val="pt-a0-000008"/>
    <w:basedOn w:val="12"/>
    <w:link w:val="pt-a0-0000080"/>
  </w:style>
  <w:style w:type="character" w:customStyle="1" w:styleId="pt-a0-0000080">
    <w:name w:val="pt-a0-000008"/>
    <w:basedOn w:val="a0"/>
    <w:link w:val="pt-a0-000008"/>
  </w:style>
  <w:style w:type="paragraph" w:customStyle="1" w:styleId="pt-000009">
    <w:name w:val="pt-000009"/>
    <w:basedOn w:val="12"/>
    <w:link w:val="pt-0000090"/>
  </w:style>
  <w:style w:type="character" w:customStyle="1" w:styleId="pt-0000090">
    <w:name w:val="pt-000009"/>
    <w:basedOn w:val="a0"/>
    <w:link w:val="pt-000009"/>
  </w:style>
  <w:style w:type="paragraph" w:customStyle="1" w:styleId="pt-a-000004">
    <w:name w:val="pt-a-000004"/>
    <w:basedOn w:val="a"/>
    <w:link w:val="pt-a-0000040"/>
    <w:pPr>
      <w:spacing w:beforeAutospacing="1" w:afterAutospacing="1"/>
    </w:pPr>
  </w:style>
  <w:style w:type="character" w:customStyle="1" w:styleId="pt-a-0000040">
    <w:name w:val="pt-a-000004"/>
    <w:basedOn w:val="1"/>
    <w:link w:val="pt-a-000004"/>
    <w:rPr>
      <w:rFonts w:ascii="Times New Roman" w:hAnsi="Times New Roman"/>
      <w:sz w:val="24"/>
    </w:rPr>
  </w:style>
  <w:style w:type="paragraph" w:customStyle="1" w:styleId="pt-a0-000003">
    <w:name w:val="pt-a0-000003"/>
    <w:basedOn w:val="12"/>
    <w:link w:val="pt-a0-0000030"/>
  </w:style>
  <w:style w:type="character" w:customStyle="1" w:styleId="pt-a0-0000030">
    <w:name w:val="pt-a0-000003"/>
    <w:basedOn w:val="a0"/>
    <w:link w:val="pt-a0-000003"/>
  </w:style>
  <w:style w:type="paragraph" w:customStyle="1" w:styleId="pt-a0-000023">
    <w:name w:val="pt-a0-000023"/>
    <w:basedOn w:val="12"/>
    <w:link w:val="pt-a0-0000230"/>
  </w:style>
  <w:style w:type="character" w:customStyle="1" w:styleId="pt-a0-0000230">
    <w:name w:val="pt-a0-000023"/>
    <w:basedOn w:val="a0"/>
    <w:link w:val="pt-a0-000023"/>
  </w:style>
  <w:style w:type="paragraph" w:customStyle="1" w:styleId="pt-pt-defaultparagraphfont-000004-000017">
    <w:name w:val="pt-pt-defaultparagraphfont-000004-000017"/>
    <w:basedOn w:val="12"/>
    <w:link w:val="pt-pt-defaultparagraphfont-000004-0000170"/>
  </w:style>
  <w:style w:type="character" w:customStyle="1" w:styleId="pt-pt-defaultparagraphfont-000004-0000170">
    <w:name w:val="pt-pt-defaultparagraphfont-000004-000017"/>
    <w:basedOn w:val="a0"/>
    <w:link w:val="pt-pt-defaultparagraphfont-000004-000017"/>
  </w:style>
  <w:style w:type="paragraph" w:customStyle="1" w:styleId="pt-a-000001">
    <w:name w:val="pt-a-000001"/>
    <w:basedOn w:val="a"/>
    <w:link w:val="pt-a-0000010"/>
    <w:pPr>
      <w:spacing w:beforeAutospacing="1" w:afterAutospacing="1"/>
    </w:pPr>
  </w:style>
  <w:style w:type="character" w:customStyle="1" w:styleId="pt-a-0000010">
    <w:name w:val="pt-a-000001"/>
    <w:basedOn w:val="1"/>
    <w:link w:val="pt-a-000001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f0">
    <w:name w:val="Title"/>
    <w:link w:val="af1"/>
    <w:uiPriority w:val="10"/>
    <w:qFormat/>
    <w:rPr>
      <w:rFonts w:ascii="XO Thames" w:hAnsi="XO Thames"/>
      <w:b/>
      <w:sz w:val="52"/>
    </w:rPr>
  </w:style>
  <w:style w:type="character" w:customStyle="1" w:styleId="af1">
    <w:name w:val="Название Знак"/>
    <w:link w:val="af0"/>
    <w:rPr>
      <w:rFonts w:ascii="XO Thames" w:hAnsi="XO Thames"/>
      <w:b/>
      <w:sz w:val="52"/>
    </w:rPr>
  </w:style>
  <w:style w:type="paragraph" w:styleId="af2">
    <w:name w:val="Subtitle"/>
    <w:basedOn w:val="a"/>
    <w:link w:val="af3"/>
    <w:uiPriority w:val="11"/>
    <w:qFormat/>
    <w:rPr>
      <w:rFonts w:ascii="XO Thames" w:hAnsi="XO Thames"/>
      <w:i/>
      <w:color w:val="616161"/>
    </w:rPr>
  </w:style>
  <w:style w:type="character" w:customStyle="1" w:styleId="af3">
    <w:name w:val="Подзаголовок Знак"/>
    <w:basedOn w:val="1"/>
    <w:link w:val="af2"/>
    <w:rPr>
      <w:rFonts w:ascii="XO Thames" w:hAnsi="XO Thames"/>
      <w:i/>
      <w:color w:val="616161"/>
      <w:sz w:val="24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Footnote">
    <w:name w:val="Footnote"/>
    <w:link w:val="Footnote0"/>
    <w:rPr>
      <w:rFonts w:ascii="XO Thames" w:hAnsi="XO Thames"/>
      <w:color w:val="757575"/>
      <w:sz w:val="20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customStyle="1" w:styleId="14">
    <w:name w:val="Гиперссылка1"/>
    <w:link w:val="af4"/>
    <w:rPr>
      <w:color w:val="0000FF"/>
      <w:u w:val="single"/>
    </w:rPr>
  </w:style>
  <w:style w:type="character" w:styleId="af4">
    <w:name w:val="Hyperlink"/>
    <w:link w:val="14"/>
    <w:rPr>
      <w:color w:val="0000FF"/>
      <w:u w:val="single"/>
    </w:rPr>
  </w:style>
  <w:style w:type="paragraph" w:styleId="15">
    <w:name w:val="toc 1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table" w:styleId="af5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spacing w:before="108" w:after="108"/>
      <w:jc w:val="center"/>
      <w:outlineLvl w:val="0"/>
    </w:pPr>
    <w:rPr>
      <w:rFonts w:ascii="Arial" w:hAnsi="Arial"/>
      <w:b/>
      <w:color w:val="26282F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26282F"/>
      <w:sz w:val="24"/>
    </w:rPr>
  </w:style>
  <w:style w:type="paragraph" w:customStyle="1" w:styleId="12">
    <w:name w:val="Основной шрифт абзаца1"/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a5">
    <w:name w:val="Body Text"/>
    <w:basedOn w:val="a"/>
    <w:link w:val="a6"/>
    <w:pPr>
      <w:spacing w:after="120"/>
    </w:pPr>
    <w:rPr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Pr>
      <w:rFonts w:ascii="Times New Roman" w:hAnsi="Times New Roman"/>
      <w:sz w:val="24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Pr>
      <w:rFonts w:ascii="Times New Roman" w:hAnsi="Times New Roman"/>
      <w:sz w:val="24"/>
    </w:rPr>
  </w:style>
  <w:style w:type="paragraph" w:customStyle="1" w:styleId="13">
    <w:name w:val="Номер страницы1"/>
    <w:link w:val="ad"/>
  </w:style>
  <w:style w:type="character" w:styleId="ad">
    <w:name w:val="page number"/>
    <w:link w:val="13"/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styleId="ae">
    <w:name w:val="List Paragraph"/>
    <w:basedOn w:val="a"/>
    <w:link w:val="af"/>
    <w:pPr>
      <w:ind w:left="720"/>
      <w:contextualSpacing/>
    </w:pPr>
  </w:style>
  <w:style w:type="character" w:customStyle="1" w:styleId="af">
    <w:name w:val="Абзац списка Знак"/>
    <w:basedOn w:val="1"/>
    <w:link w:val="ae"/>
    <w:rPr>
      <w:rFonts w:ascii="Times New Roman" w:hAnsi="Times New Roman"/>
      <w:sz w:val="24"/>
    </w:rPr>
  </w:style>
  <w:style w:type="paragraph" w:customStyle="1" w:styleId="pt-a-000007">
    <w:name w:val="pt-a-000007"/>
    <w:basedOn w:val="a"/>
    <w:link w:val="pt-a-0000070"/>
    <w:pPr>
      <w:spacing w:beforeAutospacing="1" w:afterAutospacing="1"/>
    </w:pPr>
  </w:style>
  <w:style w:type="character" w:customStyle="1" w:styleId="pt-a-0000070">
    <w:name w:val="pt-a-000007"/>
    <w:basedOn w:val="1"/>
    <w:link w:val="pt-a-000007"/>
    <w:rPr>
      <w:rFonts w:ascii="Times New Roman" w:hAnsi="Times New Roman"/>
      <w:sz w:val="24"/>
    </w:rPr>
  </w:style>
  <w:style w:type="paragraph" w:customStyle="1" w:styleId="pt-a0-000002">
    <w:name w:val="pt-a0-000002"/>
    <w:basedOn w:val="12"/>
    <w:link w:val="pt-a0-0000020"/>
  </w:style>
  <w:style w:type="character" w:customStyle="1" w:styleId="pt-a0-0000020">
    <w:name w:val="pt-a0-000002"/>
    <w:basedOn w:val="a0"/>
    <w:link w:val="pt-a0-000002"/>
  </w:style>
  <w:style w:type="paragraph" w:customStyle="1" w:styleId="pt-a-000006">
    <w:name w:val="pt-a-000006"/>
    <w:basedOn w:val="a"/>
    <w:link w:val="pt-a-0000060"/>
    <w:pPr>
      <w:spacing w:beforeAutospacing="1" w:afterAutospacing="1"/>
    </w:pPr>
  </w:style>
  <w:style w:type="character" w:customStyle="1" w:styleId="pt-a-0000060">
    <w:name w:val="pt-a-000006"/>
    <w:basedOn w:val="1"/>
    <w:link w:val="pt-a-000006"/>
    <w:rPr>
      <w:rFonts w:ascii="Times New Roman" w:hAnsi="Times New Roman"/>
      <w:sz w:val="24"/>
    </w:rPr>
  </w:style>
  <w:style w:type="paragraph" w:customStyle="1" w:styleId="pt-a0">
    <w:name w:val="pt-a0"/>
    <w:basedOn w:val="12"/>
    <w:link w:val="pt-a00"/>
  </w:style>
  <w:style w:type="character" w:customStyle="1" w:styleId="pt-a00">
    <w:name w:val="pt-a0"/>
    <w:basedOn w:val="a0"/>
    <w:link w:val="pt-a0"/>
  </w:style>
  <w:style w:type="paragraph" w:customStyle="1" w:styleId="pt-a0-000011">
    <w:name w:val="pt-a0-000011"/>
    <w:basedOn w:val="12"/>
    <w:link w:val="pt-a0-0000110"/>
  </w:style>
  <w:style w:type="character" w:customStyle="1" w:styleId="pt-a0-0000110">
    <w:name w:val="pt-a0-000011"/>
    <w:basedOn w:val="a0"/>
    <w:link w:val="pt-a0-000011"/>
  </w:style>
  <w:style w:type="paragraph" w:customStyle="1" w:styleId="pt-a0-000012">
    <w:name w:val="pt-a0-000012"/>
    <w:basedOn w:val="12"/>
    <w:link w:val="pt-a0-0000120"/>
  </w:style>
  <w:style w:type="character" w:customStyle="1" w:styleId="pt-a0-0000120">
    <w:name w:val="pt-a0-000012"/>
    <w:basedOn w:val="a0"/>
    <w:link w:val="pt-a0-000012"/>
  </w:style>
  <w:style w:type="paragraph" w:customStyle="1" w:styleId="pt-a-000000">
    <w:name w:val="pt-a-000000"/>
    <w:basedOn w:val="a"/>
    <w:link w:val="pt-a-0000000"/>
    <w:pPr>
      <w:spacing w:beforeAutospacing="1" w:afterAutospacing="1"/>
    </w:pPr>
  </w:style>
  <w:style w:type="character" w:customStyle="1" w:styleId="pt-a-0000000">
    <w:name w:val="pt-a-000000"/>
    <w:basedOn w:val="1"/>
    <w:link w:val="pt-a-000000"/>
    <w:rPr>
      <w:rFonts w:ascii="Times New Roman" w:hAnsi="Times New Roman"/>
      <w:sz w:val="24"/>
    </w:rPr>
  </w:style>
  <w:style w:type="paragraph" w:customStyle="1" w:styleId="pt-pt-defaultparagraphfont-000004">
    <w:name w:val="pt-pt-defaultparagraphfont-000004"/>
    <w:basedOn w:val="12"/>
    <w:link w:val="pt-pt-defaultparagraphfont-0000040"/>
  </w:style>
  <w:style w:type="character" w:customStyle="1" w:styleId="pt-pt-defaultparagraphfont-0000040">
    <w:name w:val="pt-pt-defaultparagraphfont-000004"/>
    <w:basedOn w:val="a0"/>
    <w:link w:val="pt-pt-defaultparagraphfont-000004"/>
  </w:style>
  <w:style w:type="paragraph" w:customStyle="1" w:styleId="pt-pt-normal-000005">
    <w:name w:val="pt-pt-normal-000005"/>
    <w:basedOn w:val="a"/>
    <w:link w:val="pt-pt-normal-0000050"/>
    <w:pPr>
      <w:spacing w:beforeAutospacing="1" w:afterAutospacing="1"/>
    </w:pPr>
  </w:style>
  <w:style w:type="character" w:customStyle="1" w:styleId="pt-pt-normal-0000050">
    <w:name w:val="pt-pt-normal-000005"/>
    <w:basedOn w:val="1"/>
    <w:link w:val="pt-pt-normal-000005"/>
    <w:rPr>
      <w:rFonts w:ascii="Times New Roman" w:hAnsi="Times New Roman"/>
      <w:sz w:val="24"/>
    </w:rPr>
  </w:style>
  <w:style w:type="paragraph" w:customStyle="1" w:styleId="pt-a0-000014">
    <w:name w:val="pt-a0-000014"/>
    <w:basedOn w:val="12"/>
    <w:link w:val="pt-a0-0000140"/>
  </w:style>
  <w:style w:type="character" w:customStyle="1" w:styleId="pt-a0-0000140">
    <w:name w:val="pt-a0-000014"/>
    <w:basedOn w:val="a0"/>
    <w:link w:val="pt-a0-000014"/>
  </w:style>
  <w:style w:type="paragraph" w:customStyle="1" w:styleId="pt-pt-defaultparagraphfont-000006">
    <w:name w:val="pt-pt-defaultparagraphfont-000006"/>
    <w:basedOn w:val="12"/>
    <w:link w:val="pt-pt-defaultparagraphfont-0000060"/>
  </w:style>
  <w:style w:type="character" w:customStyle="1" w:styleId="pt-pt-defaultparagraphfont-0000060">
    <w:name w:val="pt-pt-defaultparagraphfont-000006"/>
    <w:basedOn w:val="a0"/>
    <w:link w:val="pt-pt-defaultparagraphfont-000006"/>
  </w:style>
  <w:style w:type="paragraph" w:customStyle="1" w:styleId="blk">
    <w:name w:val="blk"/>
    <w:basedOn w:val="12"/>
    <w:link w:val="blk0"/>
  </w:style>
  <w:style w:type="character" w:customStyle="1" w:styleId="blk0">
    <w:name w:val="blk"/>
    <w:basedOn w:val="a0"/>
    <w:link w:val="blk"/>
  </w:style>
  <w:style w:type="paragraph" w:customStyle="1" w:styleId="pt-a-000017">
    <w:name w:val="pt-a-000017"/>
    <w:basedOn w:val="a"/>
    <w:link w:val="pt-a-0000170"/>
    <w:pPr>
      <w:spacing w:beforeAutospacing="1" w:afterAutospacing="1"/>
    </w:pPr>
  </w:style>
  <w:style w:type="character" w:customStyle="1" w:styleId="pt-a-0000170">
    <w:name w:val="pt-a-000017"/>
    <w:basedOn w:val="1"/>
    <w:link w:val="pt-a-000017"/>
    <w:rPr>
      <w:rFonts w:ascii="Times New Roman" w:hAnsi="Times New Roman"/>
      <w:sz w:val="24"/>
    </w:rPr>
  </w:style>
  <w:style w:type="paragraph" w:customStyle="1" w:styleId="pt-a0-000008">
    <w:name w:val="pt-a0-000008"/>
    <w:basedOn w:val="12"/>
    <w:link w:val="pt-a0-0000080"/>
  </w:style>
  <w:style w:type="character" w:customStyle="1" w:styleId="pt-a0-0000080">
    <w:name w:val="pt-a0-000008"/>
    <w:basedOn w:val="a0"/>
    <w:link w:val="pt-a0-000008"/>
  </w:style>
  <w:style w:type="paragraph" w:customStyle="1" w:styleId="pt-000009">
    <w:name w:val="pt-000009"/>
    <w:basedOn w:val="12"/>
    <w:link w:val="pt-0000090"/>
  </w:style>
  <w:style w:type="character" w:customStyle="1" w:styleId="pt-0000090">
    <w:name w:val="pt-000009"/>
    <w:basedOn w:val="a0"/>
    <w:link w:val="pt-000009"/>
  </w:style>
  <w:style w:type="paragraph" w:customStyle="1" w:styleId="pt-a-000004">
    <w:name w:val="pt-a-000004"/>
    <w:basedOn w:val="a"/>
    <w:link w:val="pt-a-0000040"/>
    <w:pPr>
      <w:spacing w:beforeAutospacing="1" w:afterAutospacing="1"/>
    </w:pPr>
  </w:style>
  <w:style w:type="character" w:customStyle="1" w:styleId="pt-a-0000040">
    <w:name w:val="pt-a-000004"/>
    <w:basedOn w:val="1"/>
    <w:link w:val="pt-a-000004"/>
    <w:rPr>
      <w:rFonts w:ascii="Times New Roman" w:hAnsi="Times New Roman"/>
      <w:sz w:val="24"/>
    </w:rPr>
  </w:style>
  <w:style w:type="paragraph" w:customStyle="1" w:styleId="pt-a0-000003">
    <w:name w:val="pt-a0-000003"/>
    <w:basedOn w:val="12"/>
    <w:link w:val="pt-a0-0000030"/>
  </w:style>
  <w:style w:type="character" w:customStyle="1" w:styleId="pt-a0-0000030">
    <w:name w:val="pt-a0-000003"/>
    <w:basedOn w:val="a0"/>
    <w:link w:val="pt-a0-000003"/>
  </w:style>
  <w:style w:type="paragraph" w:customStyle="1" w:styleId="pt-a0-000023">
    <w:name w:val="pt-a0-000023"/>
    <w:basedOn w:val="12"/>
    <w:link w:val="pt-a0-0000230"/>
  </w:style>
  <w:style w:type="character" w:customStyle="1" w:styleId="pt-a0-0000230">
    <w:name w:val="pt-a0-000023"/>
    <w:basedOn w:val="a0"/>
    <w:link w:val="pt-a0-000023"/>
  </w:style>
  <w:style w:type="paragraph" w:customStyle="1" w:styleId="pt-pt-defaultparagraphfont-000004-000017">
    <w:name w:val="pt-pt-defaultparagraphfont-000004-000017"/>
    <w:basedOn w:val="12"/>
    <w:link w:val="pt-pt-defaultparagraphfont-000004-0000170"/>
  </w:style>
  <w:style w:type="character" w:customStyle="1" w:styleId="pt-pt-defaultparagraphfont-000004-0000170">
    <w:name w:val="pt-pt-defaultparagraphfont-000004-000017"/>
    <w:basedOn w:val="a0"/>
    <w:link w:val="pt-pt-defaultparagraphfont-000004-000017"/>
  </w:style>
  <w:style w:type="paragraph" w:customStyle="1" w:styleId="pt-a-000001">
    <w:name w:val="pt-a-000001"/>
    <w:basedOn w:val="a"/>
    <w:link w:val="pt-a-0000010"/>
    <w:pPr>
      <w:spacing w:beforeAutospacing="1" w:afterAutospacing="1"/>
    </w:pPr>
  </w:style>
  <w:style w:type="character" w:customStyle="1" w:styleId="pt-a-0000010">
    <w:name w:val="pt-a-000001"/>
    <w:basedOn w:val="1"/>
    <w:link w:val="pt-a-000001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f0">
    <w:name w:val="Title"/>
    <w:link w:val="af1"/>
    <w:uiPriority w:val="10"/>
    <w:qFormat/>
    <w:rPr>
      <w:rFonts w:ascii="XO Thames" w:hAnsi="XO Thames"/>
      <w:b/>
      <w:sz w:val="52"/>
    </w:rPr>
  </w:style>
  <w:style w:type="character" w:customStyle="1" w:styleId="af1">
    <w:name w:val="Название Знак"/>
    <w:link w:val="af0"/>
    <w:rPr>
      <w:rFonts w:ascii="XO Thames" w:hAnsi="XO Thames"/>
      <w:b/>
      <w:sz w:val="52"/>
    </w:rPr>
  </w:style>
  <w:style w:type="paragraph" w:styleId="af2">
    <w:name w:val="Subtitle"/>
    <w:basedOn w:val="a"/>
    <w:link w:val="af3"/>
    <w:uiPriority w:val="11"/>
    <w:qFormat/>
    <w:rPr>
      <w:rFonts w:ascii="XO Thames" w:hAnsi="XO Thames"/>
      <w:i/>
      <w:color w:val="616161"/>
    </w:rPr>
  </w:style>
  <w:style w:type="character" w:customStyle="1" w:styleId="af3">
    <w:name w:val="Подзаголовок Знак"/>
    <w:basedOn w:val="1"/>
    <w:link w:val="af2"/>
    <w:rPr>
      <w:rFonts w:ascii="XO Thames" w:hAnsi="XO Thames"/>
      <w:i/>
      <w:color w:val="616161"/>
      <w:sz w:val="24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Footnote">
    <w:name w:val="Footnote"/>
    <w:link w:val="Footnote0"/>
    <w:rPr>
      <w:rFonts w:ascii="XO Thames" w:hAnsi="XO Thames"/>
      <w:color w:val="757575"/>
      <w:sz w:val="20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customStyle="1" w:styleId="14">
    <w:name w:val="Гиперссылка1"/>
    <w:link w:val="af4"/>
    <w:rPr>
      <w:color w:val="0000FF"/>
      <w:u w:val="single"/>
    </w:rPr>
  </w:style>
  <w:style w:type="character" w:styleId="af4">
    <w:name w:val="Hyperlink"/>
    <w:link w:val="14"/>
    <w:rPr>
      <w:color w:val="0000FF"/>
      <w:u w:val="single"/>
    </w:rPr>
  </w:style>
  <w:style w:type="paragraph" w:styleId="15">
    <w:name w:val="toc 1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table" w:styleId="af5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Паршикова</dc:creator>
  <cp:lastModifiedBy>Александр</cp:lastModifiedBy>
  <cp:revision>177</cp:revision>
  <cp:lastPrinted>2023-06-19T14:42:00Z</cp:lastPrinted>
  <dcterms:created xsi:type="dcterms:W3CDTF">2021-11-11T09:30:00Z</dcterms:created>
  <dcterms:modified xsi:type="dcterms:W3CDTF">2023-06-29T12:55:00Z</dcterms:modified>
</cp:coreProperties>
</file>