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  <w:ind w:left="5400" w:right="-1" w:firstLine="0"/>
        <w:jc w:val="center"/>
        <w:tabs>
          <w:tab w:val="left" w:pos="1701" w:leader="none"/>
        </w:tabs>
        <w:rPr>
          <w:sz w:val="28"/>
        </w:rPr>
      </w:pPr>
      <w:r>
        <w:rPr>
          <w:sz w:val="28"/>
        </w:rPr>
        <w:t xml:space="preserve">УТВЕРЖДАЮ</w:t>
      </w:r>
      <w:r>
        <w:rPr>
          <w:sz w:val="28"/>
        </w:rPr>
      </w:r>
      <w:r>
        <w:rPr>
          <w:sz w:val="28"/>
        </w:rPr>
      </w:r>
    </w:p>
    <w:p>
      <w:pPr>
        <w:pStyle w:val="846"/>
        <w:ind w:left="5103" w:firstLine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Председатель</w:t>
      </w:r>
      <w:r>
        <w:rPr>
          <w:color w:val="000000"/>
          <w:sz w:val="28"/>
        </w:rPr>
        <w:t xml:space="preserve"> общественного совета при Министерстве правового обеспечения </w:t>
      </w:r>
      <w:r>
        <w:rPr>
          <w:color w:val="000000"/>
          <w:sz w:val="28"/>
        </w:rPr>
        <w:t xml:space="preserve">Курской области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846"/>
        <w:ind w:left="5103" w:firstLine="0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846"/>
        <w:ind w:left="5103" w:firstLine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_____________В.Ф. Брынцев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846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846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ПРОТОКОЛ №</w:t>
      </w:r>
      <w:r>
        <w:rPr>
          <w:b/>
          <w:color w:val="000000"/>
          <w:sz w:val="28"/>
        </w:rPr>
        <w:t xml:space="preserve"> 1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Style w:val="846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заседания общественного совета при </w:t>
      </w:r>
      <w:r>
        <w:rPr>
          <w:b/>
          <w:sz w:val="28"/>
        </w:rPr>
        <w:t xml:space="preserve">Министерстве правового обеспечения Курской области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18</w:t>
      </w:r>
      <w:r>
        <w:rPr>
          <w:rFonts w:ascii="PT Astra Serif" w:hAnsi="PT Astra Serif" w:eastAsia="PT Astra Serif" w:cs="PT Astra Serif"/>
          <w:sz w:val="28"/>
        </w:rPr>
        <w:t xml:space="preserve"> марта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202</w:t>
      </w:r>
      <w:r>
        <w:rPr>
          <w:rFonts w:ascii="PT Astra Serif" w:hAnsi="PT Astra Serif" w:eastAsia="PT Astra Serif" w:cs="PT Astra Serif"/>
          <w:sz w:val="28"/>
        </w:rPr>
        <w:t xml:space="preserve">5</w:t>
      </w:r>
      <w:r>
        <w:rPr>
          <w:rFonts w:ascii="PT Astra Serif" w:hAnsi="PT Astra Serif" w:eastAsia="PT Astra Serif" w:cs="PT Astra Serif"/>
          <w:sz w:val="28"/>
        </w:rPr>
        <w:t xml:space="preserve"> года                                                   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                                      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г. Курск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1</w:t>
      </w:r>
      <w:r>
        <w:rPr>
          <w:rFonts w:ascii="PT Astra Serif" w:hAnsi="PT Astra Serif" w:eastAsia="PT Astra Serif" w:cs="PT Astra Serif"/>
          <w:sz w:val="28"/>
        </w:rPr>
        <w:t xml:space="preserve">5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часов </w:t>
      </w:r>
      <w:r>
        <w:rPr>
          <w:rFonts w:ascii="PT Astra Serif" w:hAnsi="PT Astra Serif" w:eastAsia="PT Astra Serif" w:cs="PT Astra Serif"/>
          <w:sz w:val="28"/>
        </w:rPr>
        <w:t xml:space="preserve">0</w:t>
      </w:r>
      <w:r>
        <w:rPr>
          <w:rFonts w:ascii="PT Astra Serif" w:hAnsi="PT Astra Serif" w:eastAsia="PT Astra Serif" w:cs="PT Astra Serif"/>
          <w:sz w:val="28"/>
        </w:rPr>
        <w:t xml:space="preserve">0 минут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  <w:highlight w:val="yellow"/>
        </w:rPr>
      </w:pPr>
      <w:r>
        <w:rPr>
          <w:rFonts w:ascii="PT Astra Serif" w:hAnsi="PT Astra Serif" w:eastAsia="PT Astra Serif" w:cs="PT Astra Serif"/>
          <w:sz w:val="28"/>
          <w:highlight w:val="yellow"/>
        </w:rPr>
      </w:r>
      <w:r>
        <w:rPr>
          <w:rFonts w:ascii="PT Astra Serif" w:hAnsi="PT Astra Serif" w:eastAsia="PT Astra Serif" w:cs="PT Astra Serif"/>
          <w:sz w:val="28"/>
          <w:highlight w:val="yellow"/>
        </w:rPr>
      </w:r>
      <w:r>
        <w:rPr>
          <w:rFonts w:ascii="PT Astra Serif" w:hAnsi="PT Astra Serif" w:cs="PT Astra Serif"/>
          <w:sz w:val="28"/>
          <w:highlight w:val="yellow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Присутствовали: 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Члены совета: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Брынцев В.Ф.,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Моргунов Ю.М.,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Самойлов А.В.</w:t>
      </w:r>
      <w:r>
        <w:rPr>
          <w:rFonts w:ascii="PT Astra Serif" w:hAnsi="PT Astra Serif" w:eastAsia="PT Astra Serif" w:cs="PT Astra Serif"/>
          <w:sz w:val="28"/>
        </w:rPr>
        <w:t xml:space="preserve">,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Шергунова Е.А.</w:t>
      </w:r>
      <w:r>
        <w:rPr>
          <w:rFonts w:ascii="PT Astra Serif" w:hAnsi="PT Astra Serif" w:eastAsia="PT Astra Serif" w:cs="PT Astra Serif"/>
          <w:sz w:val="28"/>
        </w:rPr>
        <w:t xml:space="preserve">,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Бухтияров В.Ф.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Скоморохова Е.В. – начальник главного управления </w:t>
      </w:r>
      <w:r>
        <w:rPr>
          <w:rFonts w:ascii="PT Astra Serif" w:hAnsi="PT Astra Serif" w:eastAsia="PT Astra Serif" w:cs="PT Astra Serif"/>
          <w:sz w:val="28"/>
        </w:rPr>
        <w:t xml:space="preserve">организационного обеспечения </w:t>
      </w:r>
      <w:r>
        <w:rPr>
          <w:rFonts w:ascii="PT Astra Serif" w:hAnsi="PT Astra Serif" w:eastAsia="PT Astra Serif" w:cs="PT Astra Serif"/>
          <w:sz w:val="28"/>
        </w:rPr>
        <w:t xml:space="preserve">деятельност</w:t>
      </w:r>
      <w:r>
        <w:rPr>
          <w:rFonts w:ascii="PT Astra Serif" w:hAnsi="PT Astra Serif" w:eastAsia="PT Astra Serif" w:cs="PT Astra Serif"/>
          <w:sz w:val="28"/>
        </w:rPr>
        <w:t xml:space="preserve">и мировых судей</w:t>
      </w:r>
      <w:r>
        <w:rPr>
          <w:rFonts w:ascii="PT Astra Serif" w:hAnsi="PT Astra Serif" w:eastAsia="PT Astra Serif" w:cs="PT Astra Serif"/>
          <w:sz w:val="28"/>
        </w:rPr>
        <w:t xml:space="preserve"> и кадровой работы Министерства правового обеспечения Курской области</w:t>
      </w:r>
      <w:r>
        <w:rPr>
          <w:rFonts w:ascii="PT Astra Serif" w:hAnsi="PT Astra Serif" w:eastAsia="PT Astra Serif" w:cs="PT Astra Serif"/>
          <w:sz w:val="28"/>
        </w:rPr>
        <w:t xml:space="preserve">,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Пархоменко А.В. – </w:t>
      </w:r>
      <w:r>
        <w:rPr>
          <w:rFonts w:ascii="PT Astra Serif" w:hAnsi="PT Astra Serif" w:eastAsia="PT Astra Serif" w:cs="PT Astra Serif"/>
          <w:sz w:val="28"/>
        </w:rPr>
        <w:t xml:space="preserve">референт</w:t>
      </w:r>
      <w:r>
        <w:rPr>
          <w:rFonts w:ascii="PT Astra Serif" w:hAnsi="PT Astra Serif" w:eastAsia="PT Astra Serif" w:cs="PT Astra Serif"/>
          <w:sz w:val="28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главного управления </w:t>
      </w:r>
      <w:r>
        <w:rPr>
          <w:rFonts w:ascii="PT Astra Serif" w:hAnsi="PT Astra Serif" w:eastAsia="PT Astra Serif" w:cs="PT Astra Serif"/>
          <w:sz w:val="28"/>
        </w:rPr>
        <w:t xml:space="preserve">организационного обеспечения </w:t>
      </w:r>
      <w:r>
        <w:rPr>
          <w:rFonts w:ascii="PT Astra Serif" w:hAnsi="PT Astra Serif" w:eastAsia="PT Astra Serif" w:cs="PT Astra Serif"/>
          <w:sz w:val="28"/>
        </w:rPr>
        <w:t xml:space="preserve">деятельност</w:t>
      </w:r>
      <w:r>
        <w:rPr>
          <w:rFonts w:ascii="PT Astra Serif" w:hAnsi="PT Astra Serif" w:eastAsia="PT Astra Serif" w:cs="PT Astra Serif"/>
          <w:sz w:val="28"/>
        </w:rPr>
        <w:t xml:space="preserve">и мировых судей</w:t>
      </w:r>
      <w:r>
        <w:rPr>
          <w:rFonts w:ascii="PT Astra Serif" w:hAnsi="PT Astra Serif" w:eastAsia="PT Astra Serif" w:cs="PT Astra Serif"/>
          <w:sz w:val="28"/>
        </w:rPr>
        <w:t xml:space="preserve"> и кадровой работы Министерства правового обеспечения Курской области</w:t>
      </w:r>
      <w:r>
        <w:rPr>
          <w:rFonts w:ascii="PT Astra Serif" w:hAnsi="PT Astra Serif" w:eastAsia="PT Astra Serif" w:cs="PT Astra Serif"/>
          <w:sz w:val="28"/>
        </w:rPr>
        <w:t xml:space="preserve">.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Не явились: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Левитская Г.Б</w:t>
      </w:r>
      <w:r>
        <w:rPr>
          <w:rFonts w:ascii="PT Astra Serif" w:hAnsi="PT Astra Serif" w:eastAsia="PT Astra Serif" w:cs="PT Astra Serif"/>
          <w:sz w:val="28"/>
        </w:rPr>
        <w:t xml:space="preserve">.</w:t>
      </w:r>
      <w:r>
        <w:rPr>
          <w:rFonts w:ascii="PT Astra Serif" w:hAnsi="PT Astra Serif" w:eastAsia="PT Astra Serif" w:cs="PT Astra Serif"/>
          <w:sz w:val="28"/>
        </w:rPr>
        <w:t xml:space="preserve">, </w:t>
      </w:r>
      <w:r>
        <w:rPr>
          <w:rFonts w:ascii="PT Astra Serif" w:hAnsi="PT Astra Serif" w:eastAsia="PT Astra Serif" w:cs="PT Astra Serif"/>
          <w:sz w:val="28"/>
        </w:rPr>
        <w:t xml:space="preserve">Чуб Н.В. </w:t>
      </w:r>
      <w:r>
        <w:rPr>
          <w:rFonts w:ascii="PT Astra Serif" w:hAnsi="PT Astra Serif" w:eastAsia="PT Astra Serif" w:cs="PT Astra Serif"/>
          <w:sz w:val="28"/>
        </w:rPr>
        <w:t xml:space="preserve">своевременно сообщил</w:t>
      </w:r>
      <w:r>
        <w:rPr>
          <w:rFonts w:ascii="PT Astra Serif" w:hAnsi="PT Astra Serif" w:eastAsia="PT Astra Serif" w:cs="PT Astra Serif"/>
          <w:sz w:val="28"/>
        </w:rPr>
        <w:t xml:space="preserve">и</w:t>
      </w:r>
      <w:r>
        <w:rPr>
          <w:rFonts w:ascii="PT Astra Serif" w:hAnsi="PT Astra Serif" w:eastAsia="PT Astra Serif" w:cs="PT Astra Serif"/>
          <w:sz w:val="28"/>
        </w:rPr>
        <w:t xml:space="preserve"> о невозмо</w:t>
      </w:r>
      <w:r>
        <w:rPr>
          <w:rFonts w:ascii="PT Astra Serif" w:hAnsi="PT Astra Serif" w:eastAsia="PT Astra Serif" w:cs="PT Astra Serif"/>
          <w:sz w:val="28"/>
        </w:rPr>
        <w:t xml:space="preserve">жности явки</w:t>
      </w:r>
      <w:r>
        <w:rPr>
          <w:rFonts w:ascii="PT Astra Serif" w:hAnsi="PT Astra Serif" w:eastAsia="PT Astra Serif" w:cs="PT Astra Serif"/>
          <w:sz w:val="28"/>
        </w:rPr>
        <w:t xml:space="preserve">.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0" w:firstLine="720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Кворум имеется, общественный совет правомочен принимать решения.</w:t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0" w:firstLine="720"/>
        <w:jc w:val="center"/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</w:r>
      <w:r>
        <w:rPr>
          <w:rFonts w:ascii="PT Astra Serif" w:hAnsi="PT Astra Serif" w:eastAsia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ind w:left="0" w:firstLine="720"/>
        <w:jc w:val="center"/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  <w:t xml:space="preserve">Повестка дня:</w:t>
      </w:r>
      <w:r>
        <w:rPr>
          <w:rFonts w:ascii="PT Astra Serif" w:hAnsi="PT Astra Serif" w:eastAsia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ind w:left="0" w:firstLine="720"/>
        <w:jc w:val="center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0" w:firstLine="720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</w:rPr>
        <w:t xml:space="preserve">1. </w:t>
      </w:r>
      <w:r>
        <w:rPr>
          <w:rFonts w:ascii="PT Astra Serif" w:hAnsi="PT Astra Serif" w:eastAsia="PT Astra Serif" w:cs="PT Astra Serif"/>
          <w:sz w:val="28"/>
        </w:rPr>
        <w:t xml:space="preserve">Рассмотрение доклада </w:t>
      </w:r>
      <w:r>
        <w:rPr>
          <w:rFonts w:ascii="PT Astra Serif" w:hAnsi="PT Astra Serif" w:eastAsia="PT Astra Serif" w:cs="PT Astra Serif"/>
          <w:sz w:val="28"/>
        </w:rPr>
        <w:t xml:space="preserve">о </w:t>
      </w:r>
      <w:r>
        <w:rPr>
          <w:rFonts w:ascii="PT Astra Serif" w:hAnsi="PT Astra Serif" w:eastAsia="PT Astra Serif" w:cs="PT Astra Serif"/>
          <w:sz w:val="28"/>
        </w:rPr>
        <w:t xml:space="preserve">итогах реализации Плана мероприятий по против</w:t>
      </w:r>
      <w:r>
        <w:rPr>
          <w:rFonts w:ascii="PT Astra Serif" w:hAnsi="PT Astra Serif" w:eastAsia="PT Astra Serif" w:cs="PT Astra Serif"/>
          <w:sz w:val="28"/>
        </w:rPr>
        <w:t xml:space="preserve">одействию коррупции в управлении по обеспечению деятельности мировых судей Курской области за 2024 год</w:t>
      </w:r>
      <w:r>
        <w:rPr>
          <w:rFonts w:ascii="PT Astra Serif" w:hAnsi="PT Astra Serif" w:eastAsia="PT Astra Serif" w:cs="PT Astra Serif"/>
          <w:sz w:val="28"/>
        </w:rPr>
        <w:t xml:space="preserve">.</w:t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firstLine="720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highlight w:val="none"/>
        </w:rPr>
        <w:t xml:space="preserve">2. </w:t>
      </w:r>
      <w:r>
        <w:rPr>
          <w:rFonts w:ascii="PT Astra Serif" w:hAnsi="PT Astra Serif" w:eastAsia="PT Astra Serif" w:cs="PT Astra Serif"/>
          <w:sz w:val="28"/>
        </w:rPr>
        <w:t xml:space="preserve">Обсуждение общественным советом при Министерстве правового обеспечения Курской области изменений, вносимых в государственную программу Курской области «Создание условий для эффективного исполнения полномочий в сфере юстиции».</w:t>
      </w:r>
      <w:r>
        <w:rPr>
          <w:rFonts w:ascii="PT Astra Serif" w:hAnsi="PT Astra Serif" w:eastAsia="PT Astra Serif" w:cs="PT Astra Serif"/>
          <w:sz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0" w:firstLine="709"/>
        <w:jc w:val="both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  <w:sz w:val="28"/>
        </w:rPr>
        <w:t xml:space="preserve">По вопросу № 1 слушали:</w:t>
      </w:r>
      <w:r>
        <w:rPr>
          <w:rFonts w:ascii="PT Astra Serif" w:hAnsi="PT Astra Serif" w:eastAsia="PT Astra Serif" w:cs="PT Astra Serif"/>
          <w:b/>
          <w:bCs/>
        </w:rPr>
      </w:r>
    </w:p>
    <w:p>
      <w:pPr>
        <w:ind w:left="0" w:firstLine="709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Скоморохову Е.В. – начальника главного управления обеспечения деятельности мировых судей и кадровой работы </w:t>
      </w:r>
      <w:r>
        <w:rPr>
          <w:rFonts w:ascii="PT Astra Serif" w:hAnsi="PT Astra Serif" w:eastAsia="PT Astra Serif" w:cs="PT Astra Serif"/>
          <w:sz w:val="28"/>
        </w:rPr>
        <w:t xml:space="preserve">Министерства правового обеспечения Курской области</w:t>
      </w:r>
      <w:r>
        <w:rPr>
          <w:rFonts w:ascii="PT Astra Serif" w:hAnsi="PT Astra Serif" w:eastAsia="PT Astra Serif" w:cs="PT Astra Serif"/>
          <w:sz w:val="28"/>
        </w:rPr>
        <w:t xml:space="preserve">, которой были озвучены итоги реализации Плана мероприятий по против</w:t>
      </w:r>
      <w:r>
        <w:rPr>
          <w:rFonts w:ascii="PT Astra Serif" w:hAnsi="PT Astra Serif" w:eastAsia="PT Astra Serif" w:cs="PT Astra Serif"/>
          <w:sz w:val="28"/>
        </w:rPr>
        <w:t xml:space="preserve">одействию коррупции в управлении по обеспечению деятельности мировых судей Курской области за 2024 год.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  <w:sz w:val="28"/>
        </w:rPr>
      </w:r>
    </w:p>
    <w:p>
      <w:pPr>
        <w:ind w:left="0" w:firstLine="709"/>
        <w:jc w:val="both"/>
        <w:rPr>
          <w:rFonts w:ascii="PT Astra Serif" w:hAnsi="PT Astra Serif" w:cs="PT Astra Serif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лан мероприятий по противодействию коррупции в управлении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 обеспечению деятельности мировых судей Курской области (далее - Управление)  на    2021-2024 годы (далее - План)  разработан  и  утвержден приказом Управления от 30.12.2020 № 232/о (в редакции приказов от 16.09.2021, от 10.01.2022   № 2/о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firstLine="709"/>
        <w:jc w:val="both"/>
        <w:rPr>
          <w:rFonts w:ascii="PT Astra Serif" w:hAnsi="PT Astra Serif" w:cs="PT Astra Serif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отчетно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 периоде  в План не вносились  изменения.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firstLine="709"/>
        <w:jc w:val="both"/>
        <w:rPr>
          <w:rFonts w:ascii="PT Astra Serif" w:hAnsi="PT Astra Serif" w:cs="PT Astra Serif"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2024 году  проведена 1 антикоррупционная экспертиза разработанного Управлением  проекта нормативного правового акт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 Правительства Курской области,  связанного с изменениями, вносимыми в государственную программу Курской области «Создание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условий для эффективного исполнения полномочий в сфере юстиции».</w:t>
      </w:r>
      <w:r>
        <w:rPr>
          <w:rFonts w:ascii="PT Astra Serif" w:hAnsi="PT Astra Serif" w:cs="PT Astra Serif"/>
          <w:sz w:val="28"/>
          <w:szCs w:val="28"/>
          <w14:ligatures w14:val="none"/>
        </w:rPr>
      </w:r>
    </w:p>
    <w:p>
      <w:pPr>
        <w:ind w:left="0" w:firstLine="709"/>
        <w:jc w:val="both"/>
        <w:rPr>
          <w:rFonts w:ascii="PT Astra Serif" w:hAnsi="PT Astra Serif" w:cs="PT Astra Serif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Управлении (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 мере необходимости)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периодической основе проводилась работа по оценке коррупционных рисков и поддержанию в актуальном состоянии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Перечня должностей государственной гражданской службы Курской об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ласти, замещение которых связано с коррупционными рисками.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firstLine="709"/>
        <w:jc w:val="both"/>
        <w:rPr>
          <w:rFonts w:ascii="PT Astra Serif" w:hAnsi="PT Astra Serif" w:cs="PT Astra Serif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Все государственные гражданские служащие Управления, обязанные предоставлять сведения о своих, а  также  членов семей (супругов и несовершеннолетних детей) доходах, расходах, об имуществе и обязательствах имущественного характера за 2023 г.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(19 работников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Управления),  а также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директор подведомственного учреждения  ОКУ «ЦАХО Курской области» (итого 20), своевременно,  в срок до 30.04.2024,  выполнили указанную обязанность.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Проведен анализ достоверности и полноты сведений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firstLine="709"/>
        <w:jc w:val="both"/>
        <w:rPr>
          <w:rFonts w:ascii="PT Astra Serif" w:hAnsi="PT Astra Serif" w:cs="PT Astra Serif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2024 г.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заседания комиссии по соблюдению требований к служебному поведению и урегулированию конфликта интересов не проводились, в связи с отсутствием оснований.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firstLine="709"/>
        <w:jc w:val="both"/>
        <w:rPr>
          <w:rFonts w:ascii="PT Astra Serif" w:hAnsi="PT Astra Serif" w:cs="PT Astra Serif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  отчетном периоде осуществлена проверка  и актуализация анкет  15  госслужащих  Управления и  работников аппарата мировых судей, в том числе актуализированы сведения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 их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родственниках и иных лицах. 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firstLine="709"/>
        <w:jc w:val="both"/>
        <w:rPr>
          <w:rFonts w:ascii="PT Astra Serif" w:hAnsi="PT Astra Serif" w:cs="PT Astra Serif"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Члены общественного совета Управления принимали участие в заседаниях конкурсных и аттестационных комисси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й, а также в учебно-методических  семинарах по профессиональному развитию государственных гражданских служащих Управления.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firstLine="709"/>
        <w:jc w:val="both"/>
        <w:rPr>
          <w:rFonts w:ascii="PT Astra Serif" w:hAnsi="PT Astra Serif" w:cs="PT Astra Serif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2024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году в Управление не поступали обращения граждан о проявлениях коррупции (по компетенции).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firstLine="709"/>
        <w:jc w:val="both"/>
        <w:rPr>
          <w:rFonts w:ascii="PT Astra Serif" w:hAnsi="PT Astra Serif" w:cs="PT Astra Serif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Управлением осуществлялся контроль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 вопросам исполнения законодательства о противодействии коррупции (по компетенции) в отношении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подведомственного учреждения ОКУ «ЦАХО Курской области».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eastAsia="PT Astra Serif" w:cs="PT Astra Serif"/>
          <w:highlight w:val="none"/>
        </w:rPr>
      </w:r>
    </w:p>
    <w:p>
      <w:pPr>
        <w:ind w:left="0" w:firstLine="709"/>
        <w:jc w:val="both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  <w:sz w:val="28"/>
        </w:rPr>
        <w:t xml:space="preserve">Рассмотрев результаты реализации Плана мероприятий по противодействию коррупции в УОДМС Курской области за 2024 год, общественный совет при </w:t>
      </w:r>
      <w:r>
        <w:rPr>
          <w:rFonts w:ascii="PT Astra Serif" w:hAnsi="PT Astra Serif" w:eastAsia="PT Astra Serif" w:cs="PT Astra Serif"/>
          <w:b/>
          <w:bCs/>
          <w:sz w:val="28"/>
        </w:rPr>
        <w:t xml:space="preserve">Министерстве правового обеспечения Курской области</w:t>
      </w:r>
      <w:r>
        <w:rPr>
          <w:rFonts w:ascii="PT Astra Serif" w:hAnsi="PT Astra Serif" w:eastAsia="PT Astra Serif" w:cs="PT Astra Serif"/>
          <w:b/>
          <w:bCs/>
          <w:sz w:val="28"/>
        </w:rPr>
        <w:t xml:space="preserve"> единогласно РЕШИЛ:</w:t>
      </w:r>
      <w:r>
        <w:rPr>
          <w:rFonts w:ascii="PT Astra Serif" w:hAnsi="PT Astra Serif" w:eastAsia="PT Astra Serif" w:cs="PT Astra Serif"/>
          <w:b/>
          <w:bCs/>
        </w:rPr>
      </w:r>
    </w:p>
    <w:p>
      <w:pPr>
        <w:ind w:left="0"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- принять к сведению и одобрить по результатам обсуждения проводимые управлением в 2024 г. мероприятия по противодействию коррупции;</w:t>
      </w:r>
      <w:r>
        <w:rPr>
          <w:rFonts w:ascii="PT Astra Serif" w:hAnsi="PT Astra Serif" w:eastAsia="PT Astra Serif" w:cs="PT Astra Serif"/>
        </w:rPr>
      </w:r>
    </w:p>
    <w:p>
      <w:pPr>
        <w:ind w:left="0"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- рекомендовать Министерству правового обеспечения Курской области усилить контроль за соблюдением государственными гражданскими служащими Минправа Курской области и судебных участков ограничений и запретов, исполнением обязанностей, установленных законодательством Российской Федерации в области противодействи</w:t>
      </w:r>
      <w:r>
        <w:rPr>
          <w:rFonts w:ascii="PT Astra Serif" w:hAnsi="PT Astra Serif" w:eastAsia="PT Astra Serif" w:cs="PT Astra Serif"/>
          <w:sz w:val="28"/>
        </w:rPr>
        <w:t xml:space="preserve">я коррупции;</w:t>
      </w:r>
      <w:r>
        <w:rPr>
          <w:rFonts w:ascii="PT Astra Serif" w:hAnsi="PT Astra Serif" w:eastAsia="PT Astra Serif" w:cs="PT Astra Serif"/>
        </w:rPr>
      </w:r>
    </w:p>
    <w:p>
      <w:pPr>
        <w:ind w:left="0" w:firstLine="709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- рекомендовать продолжить указанную работу в 2025 г., усилив проведение постоянной антикоррупционной просветительской работы с работниками с привлечением членов общественного совета и иных институтов гражданского о</w:t>
      </w:r>
      <w:r>
        <w:rPr>
          <w:rFonts w:ascii="PT Astra Serif" w:hAnsi="PT Astra Serif" w:eastAsia="PT Astra Serif" w:cs="PT Astra Serif"/>
          <w:sz w:val="28"/>
        </w:rPr>
        <w:t xml:space="preserve">бщества.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  <w:sz w:val="28"/>
        </w:rPr>
      </w:r>
    </w:p>
    <w:p>
      <w:pPr>
        <w:ind w:left="0" w:firstLine="709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bCs/>
          <w:sz w:val="28"/>
        </w:rPr>
        <w:t xml:space="preserve">По вопросу № 2 слушали: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</w:rPr>
        <w:t xml:space="preserve">П</w:t>
      </w:r>
      <w:r>
        <w:rPr>
          <w:rFonts w:ascii="PT Astra Serif" w:hAnsi="PT Astra Serif" w:eastAsia="PT Astra Serif" w:cs="PT Astra Serif"/>
          <w:sz w:val="28"/>
        </w:rPr>
        <w:t xml:space="preserve">архоменко А.В. – референта </w:t>
      </w:r>
      <w:r>
        <w:rPr>
          <w:sz w:val="28"/>
        </w:rPr>
        <w:t xml:space="preserve">главного управления </w:t>
      </w:r>
      <w:r>
        <w:rPr>
          <w:sz w:val="28"/>
        </w:rPr>
        <w:t xml:space="preserve">организационного обеспечения </w:t>
      </w:r>
      <w:r>
        <w:rPr>
          <w:sz w:val="28"/>
        </w:rPr>
        <w:t xml:space="preserve">деятельност</w:t>
      </w:r>
      <w:r>
        <w:rPr>
          <w:sz w:val="28"/>
        </w:rPr>
        <w:t xml:space="preserve">и мировых судей</w:t>
      </w:r>
      <w:r>
        <w:rPr>
          <w:sz w:val="28"/>
        </w:rPr>
        <w:t xml:space="preserve"> и кадровой работы Министерства правового обеспечения Курской области</w:t>
      </w:r>
      <w:r>
        <w:rPr>
          <w:rFonts w:ascii="PT Astra Serif" w:hAnsi="PT Astra Serif" w:eastAsia="PT Astra Serif" w:cs="PT Astra Serif"/>
          <w:sz w:val="28"/>
        </w:rPr>
        <w:t xml:space="preserve">, который сообщил о необходимости внесения изменений в государственную программу Курской области «Создани</w:t>
      </w:r>
      <w:r>
        <w:rPr>
          <w:rFonts w:ascii="PT Astra Serif" w:hAnsi="PT Astra Serif" w:eastAsia="PT Astra Serif" w:cs="PT Astra Serif"/>
          <w:sz w:val="28"/>
        </w:rPr>
        <w:t xml:space="preserve">е условий для эффективного исполнения полномочий в сфере юстиции» в связи с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переименованием управления по обеспечению деятельности мировых судей Курской области в Министерство правового обеспечения Курской области и уточнения финансовой части.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PT Astra Serif" w:hAnsi="PT Astra Serif" w:eastAsia="PT Astra Serif" w:cs="PT Astra Serif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Внесение изменений в Государственную программу Курской области «Создание условий для эффективного исполнения полномочий в сфере юстиции» обусловлено необходимостью  приведения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её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 положениям Закона Курской области от 16.12.2024 111-ЗКО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«Об областном бюджете на 2025 год и на плановый период 2026 и 2027 годов»</w:t>
      </w:r>
      <w:r>
        <w:rPr>
          <w:rFonts w:ascii="PT Astra Serif" w:hAnsi="PT Astra Serif" w:eastAsia="PT Astra Serif" w:cs="PT Astra Serif"/>
          <w:sz w:val="28"/>
          <w:szCs w:val="28"/>
          <w14:ligatures w14:val="none"/>
        </w:rPr>
        <w:t xml:space="preserve"> и постановления Губернатора Курской области             от 03.12.2024 № 279-пг «О создании Министерства правового обеспечения Курской области».</w:t>
      </w:r>
      <w:r>
        <w:rPr>
          <w:rFonts w:ascii="PT Astra Serif" w:hAnsi="PT Astra Serif" w:eastAsia="PT Astra Serif" w:cs="PT Astra Serif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Приложением 8 к указанному закону наименование комплекса процессных мероприятий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«Обеспечение деятельности управления по обеспечению деятельности мировых судей Курской области, подведомственных учреждений и мероприятий в области деятельности аппаратов мировых судей Курской области»,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изменено на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«Обеспечение деятельности Министерства правового обеспечения Курской области, подведомственных учреждений и мероприятий в области деятельности аппаратов мировых судей Курской области».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8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14:ligatures w14:val="none"/>
        </w:rPr>
        <w:t xml:space="preserve">Постановлением Губернатора Курской области от 03.12.2024 № 279-пг «О создан</w:t>
      </w:r>
      <w:r>
        <w:rPr>
          <w:rFonts w:ascii="PT Astra Serif" w:hAnsi="PT Astra Serif" w:eastAsia="PT Astra Serif" w:cs="PT Astra Serif"/>
          <w:sz w:val="28"/>
          <w:szCs w:val="28"/>
          <w14:ligatures w14:val="none"/>
        </w:rPr>
        <w:t xml:space="preserve">ии Министерства правового обеспечения Курской области» создано Министерство правового обеспечения Курской области путем переименования управления по обеспечению деятельности мировых судей Курской области с правоприемством по всем обязательствам.</w:t>
      </w:r>
      <w:r/>
      <w:r/>
    </w:p>
    <w:p>
      <w:pPr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firstLine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bCs/>
          <w:sz w:val="28"/>
        </w:rPr>
        <w:t xml:space="preserve">Рассмотрев поставленный вопрос, общественный совет при Министерстве правового обеспечения Курской области единогласно РЕШИЛ: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0" w:firstLine="720"/>
        <w:jc w:val="both"/>
        <w:rPr>
          <w:rFonts w:ascii="PT Astra Serif" w:hAnsi="PT Astra Serif" w:cs="PT Astra Serif"/>
          <w:sz w:val="28"/>
          <w:highlight w:val="none"/>
        </w:rPr>
      </w:pPr>
      <w:r>
        <w:rPr>
          <w:rFonts w:ascii="PT Astra Serif" w:hAnsi="PT Astra Serif" w:eastAsia="PT Astra Serif" w:cs="PT Astra Serif"/>
          <w:sz w:val="28"/>
        </w:rPr>
        <w:t xml:space="preserve">- одобрить по результатам обсуждения  проект постановления Правительства Курской области «О внесении изменений в государственную программу Курской области «Создание условий для эффективного исполнения полномочий в сфере юстиции».</w:t>
      </w:r>
      <w:r>
        <w:rPr>
          <w:rFonts w:ascii="PT Astra Serif" w:hAnsi="PT Astra Serif" w:cs="PT Astra Serif"/>
          <w:sz w:val="28"/>
          <w:highlight w:val="none"/>
        </w:rPr>
      </w:r>
      <w:r>
        <w:rPr>
          <w:rFonts w:ascii="PT Astra Serif" w:hAnsi="PT Astra Serif" w:cs="PT Astra Serif"/>
          <w:sz w:val="28"/>
          <w:highlight w:val="none"/>
        </w:rPr>
      </w:r>
    </w:p>
    <w:p>
      <w:p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jc w:val="both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0"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Ответственный секретарь общественного </w:t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совета при управлении по обеспечению </w:t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деятельности мировых судей Курской облас</w:t>
      </w:r>
      <w:r>
        <w:rPr>
          <w:sz w:val="28"/>
        </w:rPr>
        <w:t xml:space="preserve">ти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Е.А. Шергунова</w:t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XO Thames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rPr>
        <w:rStyle w:val="879"/>
      </w:rPr>
      <w:fldChar w:fldCharType="begin"/>
    </w:r>
    <w:r>
      <w:rPr>
        <w:rStyle w:val="879"/>
      </w:rPr>
      <w:instrText xml:space="preserve">PAGE </w:instrText>
    </w:r>
    <w:r>
      <w:rPr>
        <w:rStyle w:val="879"/>
      </w:rPr>
      <w:fldChar w:fldCharType="separate"/>
    </w:r>
    <w:r>
      <w:rPr>
        <w:rStyle w:val="879"/>
      </w:rPr>
      <w:fldChar w:fldCharType="end"/>
    </w:r>
    <w:r/>
  </w:p>
  <w:p>
    <w:pPr>
      <w:pStyle w:val="8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1">
    <w:name w:val="Heading 1 Char"/>
    <w:basedOn w:val="883"/>
    <w:link w:val="863"/>
    <w:uiPriority w:val="9"/>
    <w:rPr>
      <w:rFonts w:ascii="Arial" w:hAnsi="Arial" w:eastAsia="Arial" w:cs="Arial"/>
      <w:sz w:val="40"/>
      <w:szCs w:val="40"/>
    </w:rPr>
  </w:style>
  <w:style w:type="character" w:styleId="672">
    <w:name w:val="Heading 2 Char"/>
    <w:basedOn w:val="883"/>
    <w:link w:val="895"/>
    <w:uiPriority w:val="9"/>
    <w:rPr>
      <w:rFonts w:ascii="Arial" w:hAnsi="Arial" w:eastAsia="Arial" w:cs="Arial"/>
      <w:sz w:val="34"/>
    </w:rPr>
  </w:style>
  <w:style w:type="character" w:styleId="673">
    <w:name w:val="Heading 3 Char"/>
    <w:basedOn w:val="883"/>
    <w:link w:val="845"/>
    <w:uiPriority w:val="9"/>
    <w:rPr>
      <w:rFonts w:ascii="Arial" w:hAnsi="Arial" w:eastAsia="Arial" w:cs="Arial"/>
      <w:sz w:val="30"/>
      <w:szCs w:val="30"/>
    </w:rPr>
  </w:style>
  <w:style w:type="character" w:styleId="674">
    <w:name w:val="Heading 4 Char"/>
    <w:basedOn w:val="883"/>
    <w:link w:val="893"/>
    <w:uiPriority w:val="9"/>
    <w:rPr>
      <w:rFonts w:ascii="Arial" w:hAnsi="Arial" w:eastAsia="Arial" w:cs="Arial"/>
      <w:b/>
      <w:bCs/>
      <w:sz w:val="26"/>
      <w:szCs w:val="26"/>
    </w:rPr>
  </w:style>
  <w:style w:type="character" w:styleId="675">
    <w:name w:val="Heading 5 Char"/>
    <w:basedOn w:val="883"/>
    <w:link w:val="861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31"/>
    <w:next w:val="831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83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31"/>
    <w:next w:val="831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83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31"/>
    <w:next w:val="831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83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31"/>
    <w:next w:val="831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31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character" w:styleId="686">
    <w:name w:val="Title Char"/>
    <w:basedOn w:val="883"/>
    <w:link w:val="891"/>
    <w:uiPriority w:val="10"/>
    <w:rPr>
      <w:sz w:val="48"/>
      <w:szCs w:val="48"/>
    </w:rPr>
  </w:style>
  <w:style w:type="character" w:styleId="687">
    <w:name w:val="Subtitle Char"/>
    <w:basedOn w:val="883"/>
    <w:link w:val="889"/>
    <w:uiPriority w:val="11"/>
    <w:rPr>
      <w:sz w:val="24"/>
      <w:szCs w:val="24"/>
    </w:rPr>
  </w:style>
  <w:style w:type="paragraph" w:styleId="688">
    <w:name w:val="Quote"/>
    <w:basedOn w:val="831"/>
    <w:next w:val="831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31"/>
    <w:next w:val="831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basedOn w:val="883"/>
    <w:link w:val="887"/>
    <w:uiPriority w:val="99"/>
  </w:style>
  <w:style w:type="paragraph" w:styleId="693">
    <w:name w:val="Footer"/>
    <w:basedOn w:val="831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basedOn w:val="883"/>
    <w:link w:val="693"/>
    <w:uiPriority w:val="99"/>
  </w:style>
  <w:style w:type="paragraph" w:styleId="69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693"/>
    <w:uiPriority w:val="99"/>
  </w:style>
  <w:style w:type="table" w:styleId="697">
    <w:name w:val="Table Grid Light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2">
    <w:name w:val="footnote text"/>
    <w:basedOn w:val="831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83"/>
    <w:uiPriority w:val="99"/>
    <w:unhideWhenUsed/>
    <w:rPr>
      <w:vertAlign w:val="superscript"/>
    </w:rPr>
  </w:style>
  <w:style w:type="paragraph" w:styleId="825">
    <w:name w:val="endnote text"/>
    <w:basedOn w:val="831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83"/>
    <w:uiPriority w:val="99"/>
    <w:semiHidden/>
    <w:unhideWhenUsed/>
    <w:rPr>
      <w:vertAlign w:val="superscript"/>
    </w:rPr>
  </w:style>
  <w:style w:type="paragraph" w:styleId="828">
    <w:name w:val="TOC Heading"/>
    <w:uiPriority w:val="39"/>
    <w:unhideWhenUsed/>
  </w:style>
  <w:style w:type="paragraph" w:styleId="829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0" w:default="1">
    <w:name w:val="Normal"/>
    <w:link w:val="831"/>
    <w:uiPriority w:val="0"/>
    <w:qFormat/>
    <w:rPr>
      <w:sz w:val="24"/>
    </w:rPr>
  </w:style>
  <w:style w:type="character" w:styleId="831" w:default="1">
    <w:name w:val="Normal"/>
    <w:link w:val="830"/>
    <w:rPr>
      <w:sz w:val="24"/>
    </w:rPr>
  </w:style>
  <w:style w:type="paragraph" w:styleId="832">
    <w:name w:val="toc 2"/>
    <w:next w:val="830"/>
    <w:link w:val="833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33">
    <w:name w:val="toc 2"/>
    <w:link w:val="832"/>
    <w:rPr>
      <w:rFonts w:ascii="XO Thames" w:hAnsi="XO Thames"/>
      <w:sz w:val="28"/>
    </w:rPr>
  </w:style>
  <w:style w:type="paragraph" w:styleId="834">
    <w:name w:val="toc 4"/>
    <w:next w:val="830"/>
    <w:link w:val="835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35">
    <w:name w:val="toc 4"/>
    <w:link w:val="834"/>
    <w:rPr>
      <w:rFonts w:ascii="XO Thames" w:hAnsi="XO Thames"/>
      <w:sz w:val="28"/>
    </w:rPr>
  </w:style>
  <w:style w:type="paragraph" w:styleId="836">
    <w:name w:val="toc 6"/>
    <w:next w:val="830"/>
    <w:link w:val="837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37">
    <w:name w:val="toc 6"/>
    <w:link w:val="836"/>
    <w:rPr>
      <w:rFonts w:ascii="XO Thames" w:hAnsi="XO Thames"/>
      <w:sz w:val="28"/>
    </w:rPr>
  </w:style>
  <w:style w:type="paragraph" w:styleId="838">
    <w:name w:val="toc 7"/>
    <w:next w:val="830"/>
    <w:link w:val="839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39">
    <w:name w:val="toc 7"/>
    <w:link w:val="838"/>
    <w:rPr>
      <w:rFonts w:ascii="XO Thames" w:hAnsi="XO Thames"/>
      <w:sz w:val="28"/>
    </w:rPr>
  </w:style>
  <w:style w:type="paragraph" w:styleId="840">
    <w:name w:val="Strong"/>
    <w:link w:val="841"/>
    <w:rPr>
      <w:b/>
    </w:rPr>
  </w:style>
  <w:style w:type="character" w:styleId="841">
    <w:name w:val="Strong"/>
    <w:link w:val="840"/>
    <w:rPr>
      <w:b/>
    </w:rPr>
  </w:style>
  <w:style w:type="paragraph" w:styleId="842">
    <w:name w:val="Endnote"/>
    <w:link w:val="843"/>
    <w:pPr>
      <w:ind w:left="0" w:firstLine="851"/>
      <w:jc w:val="both"/>
    </w:pPr>
    <w:rPr>
      <w:rFonts w:ascii="XO Thames" w:hAnsi="XO Thames"/>
      <w:sz w:val="22"/>
    </w:rPr>
  </w:style>
  <w:style w:type="character" w:styleId="843">
    <w:name w:val="Endnote"/>
    <w:link w:val="842"/>
    <w:rPr>
      <w:rFonts w:ascii="XO Thames" w:hAnsi="XO Thames"/>
      <w:sz w:val="22"/>
    </w:rPr>
  </w:style>
  <w:style w:type="paragraph" w:styleId="844">
    <w:name w:val="Heading 3"/>
    <w:next w:val="830"/>
    <w:link w:val="845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45">
    <w:name w:val="Heading 3"/>
    <w:link w:val="844"/>
    <w:rPr>
      <w:rFonts w:ascii="XO Thames" w:hAnsi="XO Thames"/>
      <w:b/>
      <w:sz w:val="26"/>
    </w:rPr>
  </w:style>
  <w:style w:type="paragraph" w:styleId="846">
    <w:name w:val="Default"/>
    <w:link w:val="847"/>
    <w:rPr>
      <w:color w:val="000000"/>
      <w:sz w:val="24"/>
    </w:rPr>
  </w:style>
  <w:style w:type="character" w:styleId="847">
    <w:name w:val="Default"/>
    <w:link w:val="846"/>
    <w:rPr>
      <w:color w:val="000000"/>
      <w:sz w:val="24"/>
    </w:rPr>
  </w:style>
  <w:style w:type="paragraph" w:styleId="848">
    <w:name w:val="Normal (Web)"/>
    <w:basedOn w:val="830"/>
    <w:link w:val="849"/>
    <w:pPr>
      <w:spacing w:beforeAutospacing="1" w:afterAutospacing="1"/>
    </w:pPr>
  </w:style>
  <w:style w:type="character" w:styleId="849">
    <w:name w:val="Normal (Web)"/>
    <w:basedOn w:val="831"/>
    <w:link w:val="848"/>
  </w:style>
  <w:style w:type="paragraph" w:styleId="850">
    <w:name w:val="ConsPlusNormal"/>
    <w:link w:val="851"/>
    <w:pPr>
      <w:widowControl w:val="off"/>
    </w:pPr>
    <w:rPr>
      <w:sz w:val="24"/>
    </w:rPr>
  </w:style>
  <w:style w:type="character" w:styleId="851">
    <w:name w:val="ConsPlusNormal"/>
    <w:link w:val="850"/>
    <w:rPr>
      <w:sz w:val="24"/>
    </w:rPr>
  </w:style>
  <w:style w:type="paragraph" w:styleId="852">
    <w:name w:val="Balloon Text"/>
    <w:basedOn w:val="830"/>
    <w:link w:val="853"/>
    <w:rPr>
      <w:rFonts w:ascii="Tahoma" w:hAnsi="Tahoma"/>
      <w:sz w:val="16"/>
    </w:rPr>
  </w:style>
  <w:style w:type="character" w:styleId="853">
    <w:name w:val="Balloon Text"/>
    <w:basedOn w:val="831"/>
    <w:link w:val="852"/>
    <w:rPr>
      <w:rFonts w:ascii="Tahoma" w:hAnsi="Tahoma"/>
      <w:sz w:val="16"/>
    </w:rPr>
  </w:style>
  <w:style w:type="paragraph" w:styleId="854">
    <w:name w:val="toc 3"/>
    <w:next w:val="830"/>
    <w:link w:val="855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55">
    <w:name w:val="toc 3"/>
    <w:link w:val="854"/>
    <w:rPr>
      <w:rFonts w:ascii="XO Thames" w:hAnsi="XO Thames"/>
      <w:sz w:val="28"/>
    </w:rPr>
  </w:style>
  <w:style w:type="paragraph" w:styleId="856">
    <w:name w:val="Body Text Indent"/>
    <w:basedOn w:val="830"/>
    <w:link w:val="857"/>
    <w:pPr>
      <w:ind w:left="283" w:firstLine="0"/>
      <w:spacing w:after="120"/>
    </w:pPr>
  </w:style>
  <w:style w:type="character" w:styleId="857">
    <w:name w:val="Body Text Indent"/>
    <w:basedOn w:val="831"/>
    <w:link w:val="856"/>
  </w:style>
  <w:style w:type="paragraph" w:styleId="858">
    <w:name w:val="ConsPlusTitle"/>
    <w:link w:val="859"/>
    <w:pPr>
      <w:widowControl w:val="off"/>
    </w:pPr>
    <w:rPr>
      <w:rFonts w:ascii="Arial" w:hAnsi="Arial"/>
      <w:b/>
    </w:rPr>
  </w:style>
  <w:style w:type="character" w:styleId="859">
    <w:name w:val="ConsPlusTitle"/>
    <w:link w:val="858"/>
    <w:rPr>
      <w:rFonts w:ascii="Arial" w:hAnsi="Arial"/>
      <w:b/>
    </w:rPr>
  </w:style>
  <w:style w:type="paragraph" w:styleId="860">
    <w:name w:val="Heading 5"/>
    <w:next w:val="830"/>
    <w:link w:val="861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61">
    <w:name w:val="Heading 5"/>
    <w:link w:val="860"/>
    <w:rPr>
      <w:rFonts w:ascii="XO Thames" w:hAnsi="XO Thames"/>
      <w:b/>
      <w:sz w:val="22"/>
    </w:rPr>
  </w:style>
  <w:style w:type="paragraph" w:styleId="862">
    <w:name w:val="Heading 1"/>
    <w:basedOn w:val="830"/>
    <w:link w:val="863"/>
    <w:uiPriority w:val="9"/>
    <w:qFormat/>
    <w:pPr>
      <w:spacing w:beforeAutospacing="1" w:afterAutospacing="1"/>
      <w:outlineLvl w:val="0"/>
    </w:pPr>
    <w:rPr>
      <w:b/>
      <w:sz w:val="48"/>
    </w:rPr>
  </w:style>
  <w:style w:type="character" w:styleId="863">
    <w:name w:val="Heading 1"/>
    <w:basedOn w:val="831"/>
    <w:link w:val="862"/>
    <w:rPr>
      <w:b/>
      <w:sz w:val="48"/>
    </w:rPr>
  </w:style>
  <w:style w:type="paragraph" w:styleId="864">
    <w:name w:val="Hyperlink"/>
    <w:link w:val="865"/>
    <w:rPr>
      <w:color w:val="0000ff"/>
      <w:u w:val="single"/>
    </w:rPr>
  </w:style>
  <w:style w:type="character" w:styleId="865">
    <w:name w:val="Hyperlink"/>
    <w:link w:val="864"/>
    <w:rPr>
      <w:color w:val="0000ff"/>
      <w:u w:val="single"/>
    </w:rPr>
  </w:style>
  <w:style w:type="paragraph" w:styleId="866">
    <w:name w:val="Footnote"/>
    <w:link w:val="867"/>
    <w:pPr>
      <w:ind w:left="0" w:firstLine="851"/>
      <w:jc w:val="both"/>
    </w:pPr>
    <w:rPr>
      <w:rFonts w:ascii="XO Thames" w:hAnsi="XO Thames"/>
      <w:sz w:val="22"/>
    </w:rPr>
  </w:style>
  <w:style w:type="character" w:styleId="867">
    <w:name w:val="Footnote"/>
    <w:link w:val="866"/>
    <w:rPr>
      <w:rFonts w:ascii="XO Thames" w:hAnsi="XO Thames"/>
      <w:sz w:val="22"/>
    </w:rPr>
  </w:style>
  <w:style w:type="paragraph" w:styleId="868">
    <w:name w:val="toc 1"/>
    <w:next w:val="830"/>
    <w:link w:val="869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69">
    <w:name w:val="toc 1"/>
    <w:link w:val="868"/>
    <w:rPr>
      <w:rFonts w:ascii="XO Thames" w:hAnsi="XO Thames"/>
      <w:b/>
      <w:sz w:val="28"/>
    </w:rPr>
  </w:style>
  <w:style w:type="paragraph" w:styleId="870">
    <w:name w:val="Header and Footer"/>
    <w:link w:val="871"/>
    <w:pPr>
      <w:jc w:val="both"/>
      <w:spacing w:line="240" w:lineRule="auto"/>
    </w:pPr>
    <w:rPr>
      <w:rFonts w:ascii="XO Thames" w:hAnsi="XO Thames"/>
      <w:sz w:val="20"/>
    </w:rPr>
  </w:style>
  <w:style w:type="character" w:styleId="871">
    <w:name w:val="Header and Footer"/>
    <w:link w:val="870"/>
    <w:rPr>
      <w:rFonts w:ascii="XO Thames" w:hAnsi="XO Thames"/>
      <w:sz w:val="20"/>
    </w:rPr>
  </w:style>
  <w:style w:type="paragraph" w:styleId="872">
    <w:name w:val="ConsPlusCell"/>
    <w:link w:val="873"/>
    <w:rPr>
      <w:sz w:val="28"/>
    </w:rPr>
  </w:style>
  <w:style w:type="character" w:styleId="873">
    <w:name w:val="ConsPlusCell"/>
    <w:link w:val="872"/>
    <w:rPr>
      <w:sz w:val="28"/>
    </w:rPr>
  </w:style>
  <w:style w:type="paragraph" w:styleId="874">
    <w:name w:val="toc 9"/>
    <w:next w:val="830"/>
    <w:link w:val="875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75">
    <w:name w:val="toc 9"/>
    <w:link w:val="874"/>
    <w:rPr>
      <w:rFonts w:ascii="XO Thames" w:hAnsi="XO Thames"/>
      <w:sz w:val="28"/>
    </w:rPr>
  </w:style>
  <w:style w:type="paragraph" w:styleId="876">
    <w:name w:val="toc 8"/>
    <w:next w:val="830"/>
    <w:link w:val="877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877">
    <w:name w:val="toc 8"/>
    <w:link w:val="876"/>
    <w:rPr>
      <w:rFonts w:ascii="XO Thames" w:hAnsi="XO Thames"/>
      <w:sz w:val="28"/>
    </w:rPr>
  </w:style>
  <w:style w:type="paragraph" w:styleId="878">
    <w:name w:val="page number"/>
    <w:basedOn w:val="882"/>
    <w:link w:val="879"/>
  </w:style>
  <w:style w:type="character" w:styleId="879">
    <w:name w:val="page number"/>
    <w:basedOn w:val="883"/>
    <w:link w:val="878"/>
  </w:style>
  <w:style w:type="paragraph" w:styleId="880">
    <w:name w:val="Основной текст (9)1"/>
    <w:basedOn w:val="830"/>
    <w:link w:val="881"/>
    <w:pPr>
      <w:jc w:val="center"/>
      <w:spacing w:before="420" w:line="245" w:lineRule="exact"/>
      <w:widowControl w:val="off"/>
    </w:pPr>
    <w:rPr>
      <w:b/>
      <w:sz w:val="19"/>
    </w:rPr>
  </w:style>
  <w:style w:type="character" w:styleId="881">
    <w:name w:val="Основной текст (9)1"/>
    <w:basedOn w:val="831"/>
    <w:link w:val="880"/>
    <w:rPr>
      <w:b/>
      <w:sz w:val="19"/>
    </w:rPr>
  </w:style>
  <w:style w:type="paragraph" w:styleId="882">
    <w:name w:val="Default Paragraph Font"/>
    <w:link w:val="883"/>
  </w:style>
  <w:style w:type="character" w:styleId="883">
    <w:name w:val="Default Paragraph Font"/>
    <w:link w:val="882"/>
  </w:style>
  <w:style w:type="paragraph" w:styleId="884">
    <w:name w:val="toc 5"/>
    <w:next w:val="830"/>
    <w:link w:val="885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885">
    <w:name w:val="toc 5"/>
    <w:link w:val="884"/>
    <w:rPr>
      <w:rFonts w:ascii="XO Thames" w:hAnsi="XO Thames"/>
      <w:sz w:val="28"/>
    </w:rPr>
  </w:style>
  <w:style w:type="paragraph" w:styleId="886">
    <w:name w:val="Header"/>
    <w:basedOn w:val="830"/>
    <w:link w:val="887"/>
    <w:pPr>
      <w:tabs>
        <w:tab w:val="center" w:pos="4677" w:leader="none"/>
        <w:tab w:val="right" w:pos="9355" w:leader="none"/>
      </w:tabs>
    </w:pPr>
  </w:style>
  <w:style w:type="character" w:styleId="887">
    <w:name w:val="Header"/>
    <w:basedOn w:val="831"/>
    <w:link w:val="886"/>
  </w:style>
  <w:style w:type="paragraph" w:styleId="888">
    <w:name w:val="Subtitle"/>
    <w:next w:val="830"/>
    <w:link w:val="889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89">
    <w:name w:val="Subtitle"/>
    <w:link w:val="888"/>
    <w:rPr>
      <w:rFonts w:ascii="XO Thames" w:hAnsi="XO Thames"/>
      <w:i/>
      <w:sz w:val="24"/>
    </w:rPr>
  </w:style>
  <w:style w:type="paragraph" w:styleId="890">
    <w:name w:val="Title"/>
    <w:next w:val="830"/>
    <w:link w:val="891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91">
    <w:name w:val="Title"/>
    <w:link w:val="890"/>
    <w:rPr>
      <w:rFonts w:ascii="XO Thames" w:hAnsi="XO Thames"/>
      <w:b/>
      <w:caps/>
      <w:sz w:val="40"/>
    </w:rPr>
  </w:style>
  <w:style w:type="paragraph" w:styleId="892">
    <w:name w:val="Heading 4"/>
    <w:next w:val="830"/>
    <w:link w:val="893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893">
    <w:name w:val="Heading 4"/>
    <w:link w:val="892"/>
    <w:rPr>
      <w:rFonts w:ascii="XO Thames" w:hAnsi="XO Thames"/>
      <w:b/>
      <w:sz w:val="24"/>
    </w:rPr>
  </w:style>
  <w:style w:type="paragraph" w:styleId="894">
    <w:name w:val="Heading 2"/>
    <w:next w:val="830"/>
    <w:link w:val="895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895">
    <w:name w:val="Heading 2"/>
    <w:link w:val="894"/>
    <w:rPr>
      <w:rFonts w:ascii="XO Thames" w:hAnsi="XO Thames"/>
      <w:b/>
      <w:sz w:val="28"/>
    </w:rPr>
  </w:style>
  <w:style w:type="table" w:styleId="896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7">
    <w:name w:val="Table Grid"/>
    <w:basedOn w:val="89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9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modified xsi:type="dcterms:W3CDTF">2025-03-18T08:15:35Z</dcterms:modified>
</cp:coreProperties>
</file>