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0" w:left="4820"/>
        <w:outlineLvl w:val="1"/>
        <w:rPr>
          <w:caps w:val="1"/>
        </w:rPr>
      </w:pPr>
      <w:r>
        <w:rPr>
          <w:caps w:val="1"/>
        </w:rPr>
        <w:t xml:space="preserve">Приложение </w:t>
      </w:r>
    </w:p>
    <w:p w14:paraId="04000000">
      <w:pPr>
        <w:ind w:firstLine="0" w:left="4820"/>
        <w:jc w:val="both"/>
        <w:rPr>
          <w:sz w:val="28"/>
        </w:rPr>
      </w:pPr>
      <w:r>
        <w:rPr>
          <w:sz w:val="28"/>
        </w:rPr>
        <w:t>к приказу Министерства финансов</w:t>
      </w:r>
      <w:r>
        <w:rPr>
          <w:sz w:val="28"/>
        </w:rPr>
        <w:br/>
      </w:r>
      <w:r>
        <w:rPr>
          <w:sz w:val="28"/>
        </w:rPr>
        <w:t>и бюджетного контроля Курской области</w:t>
      </w:r>
    </w:p>
    <w:p w14:paraId="05000000">
      <w:pPr>
        <w:ind w:firstLine="0" w:left="482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16.01.2025</w:t>
      </w:r>
      <w:r>
        <w:rPr>
          <w:sz w:val="28"/>
        </w:rPr>
        <w:t xml:space="preserve"> № 4н</w:t>
      </w:r>
    </w:p>
    <w:p w14:paraId="06000000">
      <w:pPr>
        <w:ind w:firstLine="0" w:left="4678"/>
        <w:jc w:val="both"/>
        <w:rPr>
          <w:sz w:val="28"/>
        </w:rPr>
      </w:pPr>
    </w:p>
    <w:p w14:paraId="07000000">
      <w:pPr>
        <w:ind w:firstLine="0" w:left="4678"/>
        <w:jc w:val="both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приказов Министерства финансов и </w:t>
      </w:r>
      <w:r>
        <w:rPr>
          <w:b w:val="1"/>
          <w:sz w:val="28"/>
        </w:rPr>
        <w:t xml:space="preserve">бюджетного контроля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Курской области, признанных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утратившими силу</w:t>
      </w:r>
    </w:p>
    <w:p w14:paraId="0A000000">
      <w:pPr>
        <w:ind w:firstLine="709" w:left="0"/>
        <w:rPr>
          <w:color w:themeColor="text1" w:val="000000"/>
        </w:rPr>
      </w:pPr>
    </w:p>
    <w:p w14:paraId="0B000000">
      <w:pPr>
        <w:ind w:firstLine="709" w:left="0"/>
        <w:rPr>
          <w:color w:themeColor="text1" w:val="000000"/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 xml:space="preserve">от </w:t>
      </w:r>
      <w:r>
        <w:rPr>
          <w:sz w:val="28"/>
        </w:rPr>
        <w:t>19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 1</w:t>
      </w:r>
      <w:r>
        <w:rPr>
          <w:sz w:val="28"/>
        </w:rPr>
        <w:t>07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 xml:space="preserve">от </w:t>
      </w:r>
      <w:r>
        <w:rPr>
          <w:sz w:val="28"/>
        </w:rPr>
        <w:t>19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 1</w:t>
      </w:r>
      <w:r>
        <w:rPr>
          <w:sz w:val="28"/>
        </w:rPr>
        <w:t>10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 xml:space="preserve">от </w:t>
      </w:r>
      <w:r>
        <w:rPr>
          <w:sz w:val="28"/>
        </w:rPr>
        <w:t>23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 2</w:t>
      </w:r>
      <w:r>
        <w:rPr>
          <w:sz w:val="28"/>
        </w:rPr>
        <w:t>5</w:t>
      </w:r>
      <w:r>
        <w:rPr>
          <w:sz w:val="28"/>
        </w:rPr>
        <w:t>.12.2024 № 11</w:t>
      </w:r>
      <w:r>
        <w:rPr>
          <w:sz w:val="28"/>
        </w:rPr>
        <w:t>3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 28.12.2024 № 115н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6. 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 29.12.2024 № 116н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</w:t>
      </w:r>
      <w:r>
        <w:rPr>
          <w:sz w:val="28"/>
        </w:rPr>
        <w:t xml:space="preserve">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2000000">
      <w:pPr>
        <w:ind w:firstLine="709" w:left="0"/>
        <w:jc w:val="both"/>
        <w:rPr>
          <w:sz w:val="28"/>
        </w:rPr>
      </w:pPr>
    </w:p>
    <w:p w14:paraId="13000000">
      <w:pPr>
        <w:ind w:firstLine="709" w:left="0"/>
        <w:jc w:val="both"/>
        <w:rPr>
          <w:sz w:val="28"/>
        </w:rPr>
      </w:pPr>
    </w:p>
    <w:p w14:paraId="14000000"/>
    <w:sectPr>
      <w:headerReference r:id="rId1" w:type="default"/>
      <w:pgSz w:h="16838" w:orient="portrait" w:w="11906"/>
      <w:pgMar w:bottom="1134" w:footer="709" w:gutter="0" w:header="709" w:left="1701" w:right="1134" w:top="123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2025-01-16T14:43:49Z</dcterms:modified>
</cp:coreProperties>
</file>