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В соответствии с Положением о комитете финансов Курской области приказом от 11.02.2013 № 39 создан Общественный совет при комитете финансов Курской области.</w:t>
      </w:r>
    </w:p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Первое заседание Общественного совета при комитете финансов Курской области состоялось 15 февраля 2013 года.</w:t>
      </w:r>
    </w:p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Проведено заседаний Общественного совета при комитете финансов Курской области:</w:t>
      </w:r>
    </w:p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за 2013 год –  9 заседаний;</w:t>
      </w:r>
    </w:p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за 2014 год – 11 заседаний;</w:t>
      </w:r>
    </w:p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за 2015 год – 12 заседаний;</w:t>
      </w:r>
    </w:p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за 2016 год – 13 заседаний;</w:t>
      </w:r>
    </w:p>
    <w:p w:rsidR="002E5666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за 2017 год – 11 заседаний</w:t>
      </w:r>
      <w:r w:rsidR="002E5666" w:rsidRPr="00F37EA2">
        <w:rPr>
          <w:sz w:val="26"/>
          <w:szCs w:val="26"/>
        </w:rPr>
        <w:t>;</w:t>
      </w:r>
    </w:p>
    <w:p w:rsidR="00EE38FB" w:rsidRPr="00F37EA2" w:rsidRDefault="002E5666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за 2018 год – 14 заседаний</w:t>
      </w:r>
      <w:r w:rsidR="00EE38FB" w:rsidRPr="00F37EA2">
        <w:rPr>
          <w:sz w:val="26"/>
          <w:szCs w:val="26"/>
        </w:rPr>
        <w:t>;</w:t>
      </w:r>
    </w:p>
    <w:p w:rsidR="00EE38FB" w:rsidRPr="00F37EA2" w:rsidRDefault="00EE38FB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за 2019 год – 14 заседаний;</w:t>
      </w:r>
    </w:p>
    <w:p w:rsidR="002E5666" w:rsidRPr="00F37EA2" w:rsidRDefault="00EE38FB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за 2020 год – 8 заседаний</w:t>
      </w:r>
      <w:r w:rsidR="0014346A" w:rsidRPr="00F37EA2">
        <w:rPr>
          <w:sz w:val="26"/>
          <w:szCs w:val="26"/>
        </w:rPr>
        <w:t>;</w:t>
      </w:r>
    </w:p>
    <w:p w:rsidR="0014346A" w:rsidRPr="00F37EA2" w:rsidRDefault="0014346A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за 2021 год – 9 заседаний.</w:t>
      </w:r>
    </w:p>
    <w:p w:rsidR="0014346A" w:rsidRPr="00F37EA2" w:rsidRDefault="0014346A" w:rsidP="00F37EA2">
      <w:pPr>
        <w:ind w:firstLine="709"/>
        <w:jc w:val="both"/>
        <w:rPr>
          <w:color w:val="000000"/>
          <w:sz w:val="26"/>
          <w:szCs w:val="26"/>
        </w:rPr>
      </w:pPr>
      <w:r w:rsidRPr="00F37EA2">
        <w:rPr>
          <w:color w:val="000000"/>
          <w:sz w:val="26"/>
          <w:szCs w:val="26"/>
        </w:rPr>
        <w:t xml:space="preserve">В состав Общественного совета со сроком полномочий </w:t>
      </w:r>
      <w:r w:rsidRPr="00F37EA2">
        <w:rPr>
          <w:b/>
          <w:i/>
          <w:color w:val="000000"/>
          <w:sz w:val="26"/>
          <w:szCs w:val="26"/>
        </w:rPr>
        <w:t>201</w:t>
      </w:r>
      <w:r w:rsidR="00EC6656" w:rsidRPr="00F37EA2">
        <w:rPr>
          <w:b/>
          <w:i/>
          <w:color w:val="000000"/>
          <w:sz w:val="26"/>
          <w:szCs w:val="26"/>
        </w:rPr>
        <w:t>9</w:t>
      </w:r>
      <w:r w:rsidRPr="00F37EA2">
        <w:rPr>
          <w:b/>
          <w:i/>
          <w:color w:val="000000"/>
          <w:sz w:val="26"/>
          <w:szCs w:val="26"/>
        </w:rPr>
        <w:t xml:space="preserve"> – 20</w:t>
      </w:r>
      <w:r w:rsidR="00EC6656" w:rsidRPr="00F37EA2">
        <w:rPr>
          <w:b/>
          <w:i/>
          <w:color w:val="000000"/>
          <w:sz w:val="26"/>
          <w:szCs w:val="26"/>
        </w:rPr>
        <w:t>21</w:t>
      </w:r>
      <w:r w:rsidRPr="00F37EA2">
        <w:rPr>
          <w:b/>
          <w:i/>
          <w:color w:val="000000"/>
          <w:sz w:val="26"/>
          <w:szCs w:val="26"/>
        </w:rPr>
        <w:t>г.г.</w:t>
      </w:r>
      <w:r w:rsidRPr="00F37EA2">
        <w:rPr>
          <w:color w:val="000000"/>
          <w:sz w:val="26"/>
          <w:szCs w:val="26"/>
        </w:rPr>
        <w:t xml:space="preserve"> (на основании предложений Общественной палаты Курской области и приказов комитета финансов Курской области от 1</w:t>
      </w:r>
      <w:r w:rsidR="00EC6656" w:rsidRPr="00F37EA2">
        <w:rPr>
          <w:color w:val="000000"/>
          <w:sz w:val="26"/>
          <w:szCs w:val="26"/>
        </w:rPr>
        <w:t xml:space="preserve">9.02.2019 № 29, от 28.06.2019 № 122) </w:t>
      </w:r>
      <w:r w:rsidRPr="00F37EA2">
        <w:rPr>
          <w:color w:val="000000"/>
          <w:sz w:val="26"/>
          <w:szCs w:val="26"/>
        </w:rPr>
        <w:t>входят:</w:t>
      </w:r>
    </w:p>
    <w:p w:rsidR="002E5666" w:rsidRPr="00F37EA2" w:rsidRDefault="002E5666" w:rsidP="002E5666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b/>
          <w:sz w:val="26"/>
          <w:szCs w:val="26"/>
        </w:rPr>
        <w:t>Дремова Людмила Алексеевна</w:t>
      </w:r>
      <w:r w:rsidRPr="00F37EA2">
        <w:rPr>
          <w:sz w:val="26"/>
          <w:szCs w:val="26"/>
        </w:rPr>
        <w:t xml:space="preserve"> – </w:t>
      </w:r>
      <w:r w:rsidR="0014346A" w:rsidRPr="00F37EA2">
        <w:rPr>
          <w:sz w:val="26"/>
          <w:szCs w:val="26"/>
        </w:rPr>
        <w:t xml:space="preserve">заместитель Председателя Общественной палаты Курской области,  </w:t>
      </w:r>
      <w:r w:rsidRPr="00F37EA2">
        <w:rPr>
          <w:sz w:val="26"/>
          <w:szCs w:val="26"/>
        </w:rPr>
        <w:t>кандидат экономических наук</w:t>
      </w:r>
      <w:r w:rsidR="00AC68C6" w:rsidRPr="00F37EA2">
        <w:rPr>
          <w:sz w:val="26"/>
          <w:szCs w:val="26"/>
        </w:rPr>
        <w:t>,</w:t>
      </w:r>
      <w:r w:rsidRPr="00F37EA2">
        <w:rPr>
          <w:sz w:val="26"/>
          <w:szCs w:val="26"/>
        </w:rPr>
        <w:t xml:space="preserve"> доцент,</w:t>
      </w:r>
      <w:r w:rsidR="0014346A" w:rsidRPr="00F37EA2">
        <w:rPr>
          <w:sz w:val="26"/>
          <w:szCs w:val="26"/>
        </w:rPr>
        <w:t xml:space="preserve"> председатель Общественного совета при комитете финансов Курской области</w:t>
      </w:r>
      <w:r w:rsidRPr="00F37EA2">
        <w:rPr>
          <w:sz w:val="26"/>
          <w:szCs w:val="26"/>
        </w:rPr>
        <w:t>;</w:t>
      </w:r>
    </w:p>
    <w:p w:rsidR="002E5666" w:rsidRPr="00F37EA2" w:rsidRDefault="002E5666" w:rsidP="002E5666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 xml:space="preserve"> </w:t>
      </w:r>
      <w:r w:rsidRPr="00F37EA2">
        <w:rPr>
          <w:b/>
          <w:sz w:val="26"/>
          <w:szCs w:val="26"/>
        </w:rPr>
        <w:t>Скрипкина Елена Викторовна</w:t>
      </w:r>
      <w:r w:rsidR="0014346A" w:rsidRPr="00F37EA2">
        <w:rPr>
          <w:sz w:val="26"/>
          <w:szCs w:val="26"/>
        </w:rPr>
        <w:t xml:space="preserve"> – </w:t>
      </w:r>
      <w:r w:rsidRPr="00F37EA2">
        <w:rPr>
          <w:sz w:val="26"/>
          <w:szCs w:val="26"/>
        </w:rPr>
        <w:t>доцент кафедры «Экономических и финансовых дисциплин», заведующая аспирантурой Федерального государственного бюджетного образовательного учреждения высшего образования «Курская государственная сельскохозяйственная академия имени И.И. Иванова», кандидат экономических наук</w:t>
      </w:r>
      <w:r w:rsidR="0014346A" w:rsidRPr="00F37EA2">
        <w:rPr>
          <w:sz w:val="26"/>
          <w:szCs w:val="26"/>
        </w:rPr>
        <w:t>, заместитель председателя Общественного совета при комитете финансов Курской области</w:t>
      </w:r>
      <w:r w:rsidRPr="00F37EA2">
        <w:rPr>
          <w:sz w:val="26"/>
          <w:szCs w:val="26"/>
        </w:rPr>
        <w:t>;</w:t>
      </w:r>
    </w:p>
    <w:p w:rsidR="002E5666" w:rsidRPr="00F37EA2" w:rsidRDefault="002E5666" w:rsidP="002E5666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b/>
          <w:sz w:val="26"/>
          <w:szCs w:val="26"/>
        </w:rPr>
        <w:t>Феоктистова Татьяна Викторовна</w:t>
      </w:r>
      <w:r w:rsidRPr="00F37EA2">
        <w:rPr>
          <w:sz w:val="26"/>
          <w:szCs w:val="26"/>
        </w:rPr>
        <w:t xml:space="preserve"> –</w:t>
      </w:r>
      <w:r w:rsidR="0014346A" w:rsidRPr="00F37EA2">
        <w:rPr>
          <w:sz w:val="26"/>
          <w:szCs w:val="26"/>
        </w:rPr>
        <w:t xml:space="preserve"> </w:t>
      </w:r>
      <w:r w:rsidRPr="00F37EA2">
        <w:rPr>
          <w:sz w:val="26"/>
          <w:szCs w:val="26"/>
        </w:rPr>
        <w:t xml:space="preserve">доцент кафедры «Экономика и финансы» Курского филиала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Федерации», кандидат экономических наук, член Общественного совета при главе  города Курска, </w:t>
      </w:r>
      <w:r w:rsidR="0014346A" w:rsidRPr="00F37EA2">
        <w:rPr>
          <w:sz w:val="26"/>
          <w:szCs w:val="26"/>
        </w:rPr>
        <w:t>секретарь Общественного совета при комитете финансов Курской области;</w:t>
      </w:r>
    </w:p>
    <w:p w:rsidR="002E5666" w:rsidRPr="00F37EA2" w:rsidRDefault="002E5666" w:rsidP="002E5666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F37EA2">
        <w:rPr>
          <w:b/>
          <w:sz w:val="26"/>
          <w:szCs w:val="26"/>
        </w:rPr>
        <w:t>Благирев</w:t>
      </w:r>
      <w:proofErr w:type="spellEnd"/>
      <w:r w:rsidRPr="00F37EA2">
        <w:rPr>
          <w:b/>
          <w:sz w:val="26"/>
          <w:szCs w:val="26"/>
        </w:rPr>
        <w:t xml:space="preserve"> Андрей Николаевич</w:t>
      </w:r>
      <w:r w:rsidRPr="00F37EA2">
        <w:rPr>
          <w:sz w:val="26"/>
          <w:szCs w:val="26"/>
        </w:rPr>
        <w:t xml:space="preserve"> – директор областного бюджетного учреждения «Выставочный центр «Курская Коренская ярмарка», кандидат экономических наук, член Общественной палаты Курской области;</w:t>
      </w:r>
    </w:p>
    <w:p w:rsidR="002E5666" w:rsidRPr="00F37EA2" w:rsidRDefault="002E5666" w:rsidP="002E5666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b/>
          <w:sz w:val="26"/>
          <w:szCs w:val="26"/>
        </w:rPr>
        <w:t>Михалева Ирина Викторовна</w:t>
      </w:r>
      <w:r w:rsidRPr="00F37EA2">
        <w:rPr>
          <w:sz w:val="26"/>
          <w:szCs w:val="26"/>
        </w:rPr>
        <w:t xml:space="preserve"> – главный врач областного бюджетного учреждения здравоохранения «Курская областная больница № 2», член Общественной палаты Курской области;</w:t>
      </w:r>
    </w:p>
    <w:p w:rsidR="002E5666" w:rsidRPr="00F37EA2" w:rsidRDefault="002E5666" w:rsidP="002E5666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b/>
          <w:sz w:val="26"/>
          <w:szCs w:val="26"/>
        </w:rPr>
        <w:t>Родин Вячеслав Васильевич</w:t>
      </w:r>
      <w:r w:rsidRPr="00F37EA2">
        <w:rPr>
          <w:sz w:val="26"/>
          <w:szCs w:val="26"/>
        </w:rPr>
        <w:t xml:space="preserve"> – заместитель генерального директор</w:t>
      </w:r>
      <w:proofErr w:type="gramStart"/>
      <w:r w:rsidRPr="00F37EA2">
        <w:rPr>
          <w:sz w:val="26"/>
          <w:szCs w:val="26"/>
        </w:rPr>
        <w:t>а ООО</w:t>
      </w:r>
      <w:proofErr w:type="gramEnd"/>
      <w:r w:rsidRPr="00F37EA2">
        <w:rPr>
          <w:sz w:val="26"/>
          <w:szCs w:val="26"/>
        </w:rPr>
        <w:t xml:space="preserve"> «</w:t>
      </w:r>
      <w:proofErr w:type="spellStart"/>
      <w:r w:rsidRPr="00F37EA2">
        <w:rPr>
          <w:sz w:val="26"/>
          <w:szCs w:val="26"/>
        </w:rPr>
        <w:t>Продимекс</w:t>
      </w:r>
      <w:proofErr w:type="spellEnd"/>
      <w:r w:rsidRPr="00F37EA2">
        <w:rPr>
          <w:sz w:val="26"/>
          <w:szCs w:val="26"/>
        </w:rPr>
        <w:t xml:space="preserve">», председатель комиссии  по вопросам экономики, подготовки предпринимательства  и развитию </w:t>
      </w:r>
      <w:proofErr w:type="spellStart"/>
      <w:r w:rsidRPr="00F37EA2">
        <w:rPr>
          <w:sz w:val="26"/>
          <w:szCs w:val="26"/>
        </w:rPr>
        <w:t>цифровизации</w:t>
      </w:r>
      <w:proofErr w:type="spellEnd"/>
      <w:r w:rsidRPr="00F37EA2">
        <w:rPr>
          <w:sz w:val="26"/>
          <w:szCs w:val="26"/>
        </w:rPr>
        <w:t xml:space="preserve"> Общественной палаты Курской области;</w:t>
      </w:r>
    </w:p>
    <w:p w:rsidR="002E5B3E" w:rsidRPr="00AC68C6" w:rsidRDefault="002E5666" w:rsidP="00AC68C6">
      <w:pPr>
        <w:pStyle w:val="ConsPlusNormal"/>
        <w:ind w:firstLine="709"/>
        <w:jc w:val="both"/>
        <w:rPr>
          <w:b/>
          <w:sz w:val="24"/>
          <w:szCs w:val="24"/>
        </w:rPr>
      </w:pPr>
      <w:proofErr w:type="spellStart"/>
      <w:r w:rsidRPr="00F37EA2">
        <w:rPr>
          <w:b/>
          <w:sz w:val="26"/>
          <w:szCs w:val="26"/>
        </w:rPr>
        <w:t>Сердюкова</w:t>
      </w:r>
      <w:proofErr w:type="spellEnd"/>
      <w:r w:rsidRPr="00F37EA2">
        <w:rPr>
          <w:b/>
          <w:sz w:val="26"/>
          <w:szCs w:val="26"/>
        </w:rPr>
        <w:t xml:space="preserve"> Ольга Александровна</w:t>
      </w:r>
      <w:r w:rsidRPr="00F37EA2">
        <w:rPr>
          <w:sz w:val="26"/>
          <w:szCs w:val="26"/>
        </w:rPr>
        <w:t xml:space="preserve"> – президент Курской областной </w:t>
      </w:r>
      <w:proofErr w:type="gramStart"/>
      <w:r w:rsidRPr="00F37EA2">
        <w:rPr>
          <w:sz w:val="26"/>
          <w:szCs w:val="26"/>
        </w:rPr>
        <w:t>нотариальной</w:t>
      </w:r>
      <w:proofErr w:type="gramEnd"/>
      <w:r w:rsidRPr="00F37EA2">
        <w:rPr>
          <w:sz w:val="26"/>
          <w:szCs w:val="26"/>
        </w:rPr>
        <w:t xml:space="preserve"> палаты, нотариус Курского городского нотариального округа, член Общественной палаты Курской области.</w:t>
      </w:r>
    </w:p>
    <w:sectPr w:rsidR="002E5B3E" w:rsidRPr="00AC68C6" w:rsidSect="00AA500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000"/>
    <w:rsid w:val="0014346A"/>
    <w:rsid w:val="002E5666"/>
    <w:rsid w:val="002F7E56"/>
    <w:rsid w:val="003373A8"/>
    <w:rsid w:val="00550A48"/>
    <w:rsid w:val="00570DFF"/>
    <w:rsid w:val="005A4E49"/>
    <w:rsid w:val="005C0F9E"/>
    <w:rsid w:val="00612DDA"/>
    <w:rsid w:val="00690F9D"/>
    <w:rsid w:val="006F35CC"/>
    <w:rsid w:val="00885744"/>
    <w:rsid w:val="0089242A"/>
    <w:rsid w:val="008C44BA"/>
    <w:rsid w:val="0093697C"/>
    <w:rsid w:val="009E5049"/>
    <w:rsid w:val="00AA5000"/>
    <w:rsid w:val="00AC68C6"/>
    <w:rsid w:val="00B47D4D"/>
    <w:rsid w:val="00BF09BE"/>
    <w:rsid w:val="00D22286"/>
    <w:rsid w:val="00D35353"/>
    <w:rsid w:val="00E4727A"/>
    <w:rsid w:val="00EC6656"/>
    <w:rsid w:val="00EE38FB"/>
    <w:rsid w:val="00F37EA2"/>
    <w:rsid w:val="00F8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0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Наталия Петровна Красникова</cp:lastModifiedBy>
  <cp:revision>5</cp:revision>
  <cp:lastPrinted>2018-02-26T04:28:00Z</cp:lastPrinted>
  <dcterms:created xsi:type="dcterms:W3CDTF">2022-02-17T07:14:00Z</dcterms:created>
  <dcterms:modified xsi:type="dcterms:W3CDTF">2022-02-17T07:41:00Z</dcterms:modified>
</cp:coreProperties>
</file>