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26.01.2024</w:t>
      </w:r>
      <w:r>
        <w:rPr>
          <w:sz w:val="28"/>
        </w:rPr>
        <w:t xml:space="preserve"> № 10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 xml:space="preserve">Порядок </w:t>
      </w:r>
      <w:r>
        <w:rPr>
          <w:b w:val="1"/>
          <w:sz w:val="28"/>
        </w:rPr>
        <w:t>учета бюджетных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и денежных обязательств получателей средств областного бюджета Управлением </w:t>
      </w:r>
      <w:r>
        <w:rPr>
          <w:b w:val="1"/>
          <w:sz w:val="28"/>
        </w:rPr>
        <w:t>Ф</w:t>
      </w:r>
      <w:r>
        <w:rPr>
          <w:b w:val="1"/>
          <w:sz w:val="28"/>
        </w:rPr>
        <w:t>едерального казначейства по Курской области</w:t>
      </w:r>
    </w:p>
    <w:p w14:paraId="0A000000">
      <w:pPr>
        <w:ind w:firstLine="0" w:left="540"/>
        <w:jc w:val="center"/>
        <w:rPr>
          <w:sz w:val="28"/>
        </w:rPr>
      </w:pPr>
      <w:bookmarkStart w:id="2" w:name="_GoBack"/>
      <w:bookmarkEnd w:id="2"/>
    </w:p>
    <w:p w14:paraId="0B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1. </w:t>
      </w:r>
      <w:r>
        <w:rPr>
          <w:color w:themeColor="text1" w:val="000000"/>
          <w:sz w:val="28"/>
        </w:rPr>
        <w:t>Пункт 5 дополнить абзац</w:t>
      </w:r>
      <w:r>
        <w:rPr>
          <w:color w:themeColor="text1" w:val="000000"/>
          <w:sz w:val="28"/>
        </w:rPr>
        <w:t>ами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четвертым </w:t>
      </w:r>
      <w:r>
        <w:rPr>
          <w:color w:themeColor="text1" w:val="000000"/>
          <w:sz w:val="28"/>
        </w:rPr>
        <w:t xml:space="preserve">и пятым </w:t>
      </w:r>
      <w:r>
        <w:rPr>
          <w:color w:themeColor="text1" w:val="000000"/>
          <w:sz w:val="28"/>
        </w:rPr>
        <w:t xml:space="preserve">следующего содержания: </w:t>
      </w:r>
    </w:p>
    <w:p w14:paraId="0C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«Документ-основание, содержащийся в информационных системах, в УФК по</w:t>
      </w:r>
      <w:r>
        <w:rPr>
          <w:color w:themeColor="text1" w:val="000000"/>
          <w:sz w:val="28"/>
        </w:rPr>
        <w:t xml:space="preserve"> Курской области не представляет</w:t>
      </w:r>
      <w:r>
        <w:rPr>
          <w:color w:themeColor="text1" w:val="000000"/>
          <w:sz w:val="28"/>
        </w:rPr>
        <w:t>ся.</w:t>
      </w:r>
    </w:p>
    <w:p w14:paraId="0D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Сведения о бюджетном обязательстве и Сведения о денежном обязательстве на основании документов-оснований, документов, подтверждающих возникновение денежного обязательства, предусмотренных пунктом 1 Перечня, подлежащих размещению в единой информационной системе в сфере закупок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</w:rPr>
        <w:t xml:space="preserve">, а также пунктом 2 Перечня, сведения о которых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</w:t>
      </w:r>
      <w:r>
        <w:rPr>
          <w:color w:themeColor="text1" w:val="000000"/>
          <w:sz w:val="28"/>
        </w:rPr>
        <w:t xml:space="preserve">и муниципальных нужд реестр контрактов, заключенных заказчиками в соответствии с порядком, предусмотренным частью 6 статьи 103 Федерального закона от 5 апреля 2013 г. № 44-ФЗ </w:t>
      </w:r>
      <w:r>
        <w:rPr>
          <w:color w:themeColor="text1" w:val="000000"/>
          <w:sz w:val="28"/>
        </w:rPr>
        <w:t>«</w:t>
      </w:r>
      <w:r>
        <w:rPr>
          <w:color w:themeColor="text1" w:val="000000"/>
          <w:sz w:val="28"/>
        </w:rPr>
        <w:t>О контрактной системе в сфере закупок товаров, работ, услуг для обеспечения государственных и муниципальных нужд</w:t>
      </w:r>
      <w:r>
        <w:rPr>
          <w:color w:themeColor="text1" w:val="000000"/>
          <w:sz w:val="28"/>
        </w:rPr>
        <w:t>»</w:t>
      </w:r>
      <w:r>
        <w:rPr>
          <w:color w:themeColor="text1" w:val="000000"/>
          <w:sz w:val="28"/>
        </w:rPr>
        <w:t xml:space="preserve"> (далее</w:t>
      </w:r>
      <w:r>
        <w:rPr>
          <w:color w:themeColor="text1" w:val="000000"/>
          <w:sz w:val="28"/>
        </w:rPr>
        <w:t xml:space="preserve"> – </w:t>
      </w:r>
      <w:r>
        <w:rPr>
          <w:color w:themeColor="text1" w:val="000000"/>
          <w:sz w:val="28"/>
        </w:rPr>
        <w:t>реестр контрактов)</w:t>
      </w:r>
      <w:r>
        <w:rPr>
          <w:color w:themeColor="text1" w:val="000000"/>
          <w:sz w:val="28"/>
          <w:vertAlign w:val="superscript"/>
        </w:rPr>
        <w:t>2</w:t>
      </w:r>
      <w:r>
        <w:rPr>
          <w:color w:themeColor="text1" w:val="000000"/>
          <w:sz w:val="28"/>
        </w:rPr>
        <w:t>, формируются с использованием единой информационной системы в сфере закупок.</w:t>
      </w:r>
      <w:r>
        <w:rPr>
          <w:color w:themeColor="text1" w:val="000000"/>
          <w:sz w:val="28"/>
        </w:rPr>
        <w:t>».</w:t>
      </w:r>
    </w:p>
    <w:p w14:paraId="0E000000">
      <w:pP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 xml:space="preserve">2. </w:t>
      </w:r>
      <w:r>
        <w:rPr>
          <w:sz w:val="28"/>
        </w:rPr>
        <w:t>Абзац четырнадцатый</w:t>
      </w:r>
      <w:r>
        <w:rPr>
          <w:sz w:val="28"/>
        </w:rPr>
        <w:t xml:space="preserve"> пункта </w:t>
      </w:r>
      <w:r>
        <w:rPr>
          <w:sz w:val="28"/>
        </w:rPr>
        <w:t xml:space="preserve">7 изложить в </w:t>
      </w:r>
      <w:r>
        <w:rPr>
          <w:sz w:val="28"/>
        </w:rPr>
        <w:t xml:space="preserve">следующей </w:t>
      </w:r>
      <w:r>
        <w:rPr>
          <w:sz w:val="28"/>
        </w:rPr>
        <w:t>редакции:</w:t>
      </w: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«При направлении в УФК по Курской области Сведений о бюджетном обязательстве, возникшем на основании документа-основания, предусмотренного </w:t>
      </w:r>
      <w:r>
        <w:rPr>
          <w:color w:themeColor="text1" w:val="000000"/>
          <w:sz w:val="28"/>
        </w:rPr>
        <w:t>пунктами 1</w:t>
      </w:r>
      <w:r>
        <w:rPr>
          <w:sz w:val="28"/>
        </w:rPr>
        <w:t xml:space="preserve"> и 11 графы 2 Перечня, копия указанного документа-основания в УФК по Курской области не представляется</w:t>
      </w:r>
      <w:r>
        <w:rPr>
          <w:sz w:val="28"/>
        </w:rPr>
        <w:t>.»</w:t>
      </w:r>
      <w:r>
        <w:rPr>
          <w:sz w:val="28"/>
        </w:rPr>
        <w:t>.</w:t>
      </w:r>
    </w:p>
    <w:p w14:paraId="10000000">
      <w:pPr>
        <w:ind w:firstLine="709" w:left="0"/>
        <w:rPr>
          <w:sz w:val="28"/>
        </w:rPr>
      </w:pPr>
      <w:r>
        <w:rPr>
          <w:color w:themeColor="text1" w:val="000000"/>
          <w:sz w:val="28"/>
        </w:rPr>
        <w:t xml:space="preserve">3. </w:t>
      </w:r>
      <w:r>
        <w:rPr>
          <w:sz w:val="28"/>
        </w:rPr>
        <w:t>Абзац первый</w:t>
      </w:r>
      <w:r>
        <w:rPr>
          <w:sz w:val="28"/>
        </w:rPr>
        <w:t xml:space="preserve"> п</w:t>
      </w:r>
      <w:r>
        <w:rPr>
          <w:sz w:val="28"/>
        </w:rPr>
        <w:t>ункта 12</w:t>
      </w:r>
      <w:r>
        <w:rPr>
          <w:sz w:val="28"/>
        </w:rPr>
        <w:t xml:space="preserve"> изложить в </w:t>
      </w:r>
      <w:r>
        <w:rPr>
          <w:sz w:val="28"/>
        </w:rPr>
        <w:t xml:space="preserve">следующей </w:t>
      </w:r>
      <w:r>
        <w:rPr>
          <w:sz w:val="28"/>
        </w:rPr>
        <w:t>редакции:</w:t>
      </w:r>
    </w:p>
    <w:p w14:paraId="11000000">
      <w:pP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 xml:space="preserve">«В случае отрицательного результата проверки Сведений о бюджетном обязательстве на соответствие требованиям, предусмотренным </w:t>
      </w:r>
      <w:r>
        <w:rPr>
          <w:color w:themeColor="text1" w:val="000000"/>
          <w:sz w:val="28"/>
        </w:rPr>
        <w:t>пунктом 5,</w:t>
      </w:r>
      <w:r>
        <w:rPr>
          <w:color w:val="FF0000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"https://login.consultant.ru/link/?req=doc&amp;base=RLAW417&amp;n=106723&amp;dst=100045"</w:instrText>
      </w:r>
      <w:r>
        <w:rPr>
          <w:sz w:val="28"/>
        </w:rPr>
        <w:fldChar w:fldCharType="separate"/>
      </w:r>
      <w:r>
        <w:rPr>
          <w:sz w:val="28"/>
        </w:rPr>
        <w:t>абзацами вторым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"https://login.consultant.ru/link/?req=doc&amp;base=RLAW417&amp;n=106723&amp;dst=100908"</w:instrText>
      </w:r>
      <w:r>
        <w:rPr>
          <w:sz w:val="28"/>
        </w:rPr>
        <w:fldChar w:fldCharType="separate"/>
      </w:r>
      <w:r>
        <w:rPr>
          <w:sz w:val="28"/>
        </w:rPr>
        <w:t>третьим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"https://login.consultant.ru/link/?req=doc&amp;base=RLAW417&amp;n=106723&amp;dst=100048"</w:instrText>
      </w:r>
      <w:r>
        <w:rPr>
          <w:sz w:val="28"/>
        </w:rPr>
        <w:fldChar w:fldCharType="separate"/>
      </w:r>
      <w:r>
        <w:rPr>
          <w:sz w:val="28"/>
        </w:rPr>
        <w:t>пятым пункта 9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"https://login.consultant.ru/link/?req=doc&amp;base=RLAW417&amp;n=106723&amp;dst=100050"</w:instrText>
      </w:r>
      <w:r>
        <w:rPr>
          <w:sz w:val="28"/>
        </w:rPr>
        <w:fldChar w:fldCharType="separate"/>
      </w:r>
      <w:r>
        <w:rPr>
          <w:sz w:val="28"/>
        </w:rPr>
        <w:t>пунктом 10</w:t>
      </w:r>
      <w:r>
        <w:rPr>
          <w:sz w:val="28"/>
        </w:rPr>
        <w:fldChar w:fldCharType="end"/>
      </w:r>
      <w:r>
        <w:rPr>
          <w:sz w:val="28"/>
        </w:rPr>
        <w:t xml:space="preserve"> Порядка, в срок, установленный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"https://login.consultant.ru/link/?req=doc&amp;base=RLAW417&amp;n=106723&amp;dst=100044"</w:instrText>
      </w:r>
      <w:r>
        <w:rPr>
          <w:sz w:val="28"/>
        </w:rPr>
        <w:fldChar w:fldCharType="separate"/>
      </w:r>
      <w:r>
        <w:rPr>
          <w:sz w:val="28"/>
        </w:rPr>
        <w:t>абзацем первым пункта 9</w:t>
      </w:r>
      <w:r>
        <w:rPr>
          <w:sz w:val="28"/>
        </w:rPr>
        <w:fldChar w:fldCharType="end"/>
      </w:r>
      <w:r>
        <w:rPr>
          <w:sz w:val="28"/>
        </w:rPr>
        <w:t xml:space="preserve"> Порядка, УФК по Курской области направляет получателю средств областного бюджета уведомление в электронной форме, содержащее информацию, позволяющую идентифицировать документ, не принятый к исполнению, а также содержащее дату и</w:t>
      </w:r>
      <w:r>
        <w:rPr>
          <w:sz w:val="28"/>
        </w:rPr>
        <w:t xml:space="preserve"> причину отказа,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"https://login.consultant.ru/link/?req=doc&amp;base=LAW&amp;n=456580&amp;dst=100013"</w:instrText>
      </w:r>
      <w:r>
        <w:rPr>
          <w:sz w:val="28"/>
        </w:rPr>
        <w:fldChar w:fldCharType="separate"/>
      </w:r>
      <w:r>
        <w:rPr>
          <w:sz w:val="28"/>
        </w:rPr>
        <w:t>Правилами</w:t>
      </w:r>
      <w:r>
        <w:rPr>
          <w:sz w:val="28"/>
        </w:rPr>
        <w:fldChar w:fldCharType="end"/>
      </w:r>
      <w:r>
        <w:rPr>
          <w:sz w:val="28"/>
        </w:rPr>
        <w:t xml:space="preserve"> организации и функционирования системы казначейских платежей, </w:t>
      </w:r>
      <w:r>
        <w:rPr>
          <w:sz w:val="28"/>
        </w:rPr>
        <w:t xml:space="preserve">утвержденными приказом Федерального казначейства от 13 мая 2020 г. </w:t>
      </w:r>
      <w:r>
        <w:rPr>
          <w:sz w:val="28"/>
        </w:rPr>
        <w:t>№</w:t>
      </w:r>
      <w:r>
        <w:rPr>
          <w:sz w:val="28"/>
        </w:rPr>
        <w:t xml:space="preserve"> 20н (далее - уведомление)</w:t>
      </w:r>
      <w:r>
        <w:rPr>
          <w:sz w:val="28"/>
        </w:rPr>
        <w:t>.»</w:t>
      </w:r>
      <w:r>
        <w:rPr>
          <w:sz w:val="28"/>
        </w:rPr>
        <w:t>.</w:t>
      </w:r>
    </w:p>
    <w:p w14:paraId="12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 xml:space="preserve">Пункт </w:t>
      </w:r>
      <w:r>
        <w:rPr>
          <w:color w:themeColor="text1" w:val="000000"/>
          <w:sz w:val="28"/>
        </w:rPr>
        <w:t xml:space="preserve">18 дополнить абзацем </w:t>
      </w:r>
      <w:r>
        <w:rPr>
          <w:color w:themeColor="text1" w:val="000000"/>
          <w:sz w:val="28"/>
        </w:rPr>
        <w:t xml:space="preserve">шестым </w:t>
      </w:r>
      <w:r>
        <w:rPr>
          <w:color w:themeColor="text1" w:val="000000"/>
          <w:sz w:val="28"/>
        </w:rPr>
        <w:t xml:space="preserve">следующего содержания: </w:t>
      </w:r>
    </w:p>
    <w:p w14:paraId="13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«В случае оплаты денежных обязательств через единую информационную систему в сфере закупок Сведения о денежных обязательствах формируются получателем средств областного бюджета на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>каждый документ, подтверждающий возникновение денежного обязательства, либо на каждое распоряжение о совершении казначейского платежа, сформированное в единой информационной системе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в сфере закупок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>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>Дополнить с</w:t>
      </w:r>
      <w:r>
        <w:rPr>
          <w:sz w:val="28"/>
        </w:rPr>
        <w:t>носками</w:t>
      </w:r>
      <w:r>
        <w:rPr>
          <w:sz w:val="28"/>
        </w:rPr>
        <w:t xml:space="preserve"> 1 и 2 следующего содержания:</w:t>
      </w:r>
      <w:r>
        <w:rPr>
          <w:sz w:val="28"/>
        </w:rPr>
        <w:t xml:space="preserve"> </w:t>
      </w:r>
    </w:p>
    <w:p w14:paraId="15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  <w:vertAlign w:val="superscript"/>
        </w:rPr>
        <w:t>1</w:t>
      </w:r>
      <w:r>
        <w:rPr>
          <w:sz w:val="28"/>
          <w:vertAlign w:val="superscript"/>
        </w:rPr>
        <w:t xml:space="preserve"> </w:t>
      </w:r>
      <w:r>
        <w:rPr>
          <w:color w:themeColor="text1" w:val="000000"/>
          <w:sz w:val="28"/>
        </w:rPr>
        <w:t>Положение о единой информационной системе в сфере закупок, утвержденное постановлением Правительства Российской Федерации от 27 января 2022 г. № 60.</w:t>
      </w:r>
    </w:p>
    <w:p w14:paraId="16000000">
      <w:pPr>
        <w:ind w:firstLine="709" w:left="0"/>
        <w:jc w:val="both"/>
        <w:rPr>
          <w:color w:themeColor="text1" w:val="000000"/>
          <w:sz w:val="28"/>
          <w:vertAlign w:val="superscript"/>
        </w:rPr>
      </w:pPr>
      <w:r>
        <w:rPr>
          <w:color w:themeColor="text1" w:val="000000"/>
          <w:sz w:val="28"/>
          <w:vertAlign w:val="superscript"/>
        </w:rPr>
        <w:t xml:space="preserve">2 </w:t>
      </w:r>
      <w:r>
        <w:rPr>
          <w:color w:themeColor="text1" w:val="000000"/>
          <w:sz w:val="28"/>
        </w:rPr>
        <w:t>Правила ведения реестра контрактов, заключенных заказчиками, утвержденные постановлением Правительства Российской Федерации от 27 января 2022 г. № 60.</w:t>
      </w:r>
      <w:r>
        <w:rPr>
          <w:color w:themeColor="text1" w:val="000000"/>
          <w:sz w:val="28"/>
        </w:rPr>
        <w:t>»</w:t>
      </w:r>
      <w:r>
        <w:rPr>
          <w:color w:themeColor="text1" w:val="000000"/>
          <w:sz w:val="28"/>
        </w:rPr>
        <w:t>.</w:t>
      </w:r>
    </w:p>
    <w:p w14:paraId="17000000">
      <w:pPr>
        <w:ind w:firstLine="709" w:left="0"/>
        <w:jc w:val="both"/>
        <w:rPr>
          <w:color w:themeColor="text1" w:val="000000"/>
          <w:sz w:val="28"/>
          <w:vertAlign w:val="superscript"/>
        </w:rPr>
      </w:pPr>
      <w:r>
        <w:rPr>
          <w:color w:themeColor="text1" w:val="000000"/>
          <w:sz w:val="28"/>
        </w:rPr>
        <w:t>6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>Графу «</w:t>
      </w:r>
      <w:r>
        <w:rPr>
          <w:color w:themeColor="text1" w:val="000000"/>
          <w:sz w:val="28"/>
        </w:rPr>
        <w:t>Правила формирования, заполнения реквизита</w:t>
      </w:r>
      <w:r>
        <w:rPr>
          <w:color w:themeColor="text1" w:val="000000"/>
          <w:sz w:val="28"/>
        </w:rPr>
        <w:t>»</w:t>
      </w:r>
      <w:r>
        <w:rPr>
          <w:color w:themeColor="text1" w:val="000000"/>
          <w:sz w:val="28"/>
        </w:rPr>
        <w:t xml:space="preserve"> строки</w:t>
      </w:r>
      <w:r>
        <w:rPr>
          <w:color w:themeColor="text1" w:val="000000"/>
          <w:sz w:val="28"/>
        </w:rPr>
        <w:t xml:space="preserve"> 6.1 Приложения 1 к указанному П</w:t>
      </w:r>
      <w:r>
        <w:rPr>
          <w:color w:themeColor="text1" w:val="000000"/>
          <w:sz w:val="28"/>
        </w:rPr>
        <w:t>орядку дополнить предложением следующего содержания:</w:t>
      </w:r>
    </w:p>
    <w:p w14:paraId="18000000">
      <w:pPr>
        <w:pStyle w:val="Style_2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«При внесении изменений в документ-основание со значением «извещение об осуществлении закупки» указывается «контракт» либо «извещение об осуществлении закупки»</w:t>
      </w:r>
      <w:r>
        <w:rPr>
          <w:color w:themeColor="text1" w:val="000000"/>
          <w:sz w:val="28"/>
        </w:rPr>
        <w:t>.»</w:t>
      </w:r>
      <w:r>
        <w:rPr>
          <w:color w:themeColor="text1" w:val="000000"/>
          <w:sz w:val="28"/>
        </w:rPr>
        <w:t>.</w:t>
      </w:r>
    </w:p>
    <w:p w14:paraId="1900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7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>В графе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2</w:t>
      </w:r>
      <w:r>
        <w:rPr>
          <w:color w:themeColor="text1" w:val="000000"/>
          <w:sz w:val="28"/>
        </w:rPr>
        <w:t xml:space="preserve"> строки 4 </w:t>
      </w:r>
      <w:r>
        <w:rPr>
          <w:color w:themeColor="text1" w:val="000000"/>
          <w:sz w:val="28"/>
        </w:rPr>
        <w:t>Приложения</w:t>
      </w:r>
      <w:r>
        <w:rPr>
          <w:color w:themeColor="text1" w:val="000000"/>
          <w:sz w:val="28"/>
        </w:rPr>
        <w:t xml:space="preserve"> №</w:t>
      </w:r>
      <w:r>
        <w:rPr>
          <w:color w:themeColor="text1" w:val="000000"/>
          <w:sz w:val="28"/>
        </w:rPr>
        <w:t xml:space="preserve"> 3 </w:t>
      </w:r>
      <w:r>
        <w:rPr>
          <w:color w:themeColor="text1" w:val="000000"/>
          <w:sz w:val="28"/>
        </w:rPr>
        <w:t>к указанному П</w:t>
      </w:r>
      <w:r>
        <w:rPr>
          <w:color w:themeColor="text1" w:val="000000"/>
          <w:sz w:val="28"/>
        </w:rPr>
        <w:t>орядку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слова «</w:t>
      </w:r>
      <w:r>
        <w:rPr>
          <w:color w:themeColor="text1" w:val="000000"/>
          <w:sz w:val="28"/>
        </w:rPr>
        <w:t xml:space="preserve">Соглашение о предоставлении из областного бюджета местному бюджету межбюджетного трансферта в форме субсидии, субвенции, иного межбюджетного трансферта (далее соответственно - соглашение о предоставлении межбюджетного трансферта, межбюджетный трансферт)» заменить словами </w:t>
      </w:r>
      <w:r>
        <w:rPr>
          <w:color w:themeColor="text1" w:val="000000"/>
          <w:sz w:val="28"/>
        </w:rPr>
        <w:t>«Соглашение о предоставлении из областного бюджета местному бюджету (бюджету государственного внебюджетного фонда Российской Федерации, бюджету территориального государственного внебюджетного фонда) межбюджетного трансферта</w:t>
      </w:r>
      <w:r>
        <w:rPr>
          <w:color w:themeColor="text1" w:val="000000"/>
          <w:sz w:val="28"/>
        </w:rPr>
        <w:t xml:space="preserve"> в форме субсидии, субвенции, иного межбюджетного трансферта (далее соответственно - соглашение о предоставлении межбюджетного трансферта, межбюджетный трансферт)».</w:t>
      </w: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ConsPlusNormal"/>
    <w:link w:val="Style_10"/>
    <w:rPr>
      <w:rFonts w:ascii="Times New Roman" w:hAnsi="Times New Roman"/>
      <w:sz w:val="28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 Indent"/>
    <w:basedOn w:val="Style_3"/>
    <w:link w:val="Style_13_ch"/>
    <w:pPr>
      <w:spacing w:after="120"/>
      <w:ind w:firstLine="0" w:left="283"/>
    </w:pPr>
  </w:style>
  <w:style w:styleId="Style_13_ch" w:type="character">
    <w:name w:val="Body Text Indent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footer"/>
    <w:basedOn w:val="Style_3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3_ch"/>
    <w:link w:val="Style_26"/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2024-01-26T14:04:35Z</dcterms:modified>
</cp:coreProperties>
</file>