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B60" w:rsidRPr="00662B60" w:rsidRDefault="00662B60" w:rsidP="00723B1C">
      <w:pPr>
        <w:jc w:val="center"/>
        <w:rPr>
          <w:b/>
          <w:sz w:val="28"/>
          <w:szCs w:val="28"/>
        </w:rPr>
      </w:pPr>
      <w:r w:rsidRPr="00662B60">
        <w:rPr>
          <w:b/>
          <w:sz w:val="28"/>
          <w:szCs w:val="28"/>
        </w:rPr>
        <w:t>ПОЛОЖЕНИЕ</w:t>
      </w:r>
    </w:p>
    <w:p w:rsidR="00723B1C" w:rsidRDefault="00662B60" w:rsidP="00723B1C">
      <w:pPr>
        <w:jc w:val="center"/>
        <w:rPr>
          <w:b/>
          <w:sz w:val="28"/>
          <w:szCs w:val="28"/>
        </w:rPr>
      </w:pPr>
      <w:r w:rsidRPr="00662B60">
        <w:rPr>
          <w:b/>
          <w:sz w:val="28"/>
          <w:szCs w:val="28"/>
        </w:rPr>
        <w:t xml:space="preserve">о Межведомственной координационной комиссии Курской области </w:t>
      </w:r>
    </w:p>
    <w:p w:rsidR="00723B1C" w:rsidRDefault="00662B60" w:rsidP="00723B1C">
      <w:pPr>
        <w:jc w:val="center"/>
        <w:rPr>
          <w:b/>
          <w:sz w:val="28"/>
          <w:szCs w:val="28"/>
        </w:rPr>
      </w:pPr>
      <w:r w:rsidRPr="00662B60">
        <w:rPr>
          <w:b/>
          <w:sz w:val="28"/>
          <w:szCs w:val="28"/>
        </w:rPr>
        <w:t>по реализации Стратегии повышения финансовой грамотности</w:t>
      </w:r>
    </w:p>
    <w:p w:rsidR="00662B60" w:rsidRPr="00662B60" w:rsidRDefault="00662B60" w:rsidP="00723B1C">
      <w:pPr>
        <w:jc w:val="center"/>
        <w:rPr>
          <w:b/>
          <w:sz w:val="28"/>
          <w:szCs w:val="28"/>
        </w:rPr>
      </w:pPr>
      <w:r w:rsidRPr="00662B60">
        <w:rPr>
          <w:b/>
          <w:sz w:val="28"/>
          <w:szCs w:val="28"/>
        </w:rPr>
        <w:t>и формирования финансовой культуры до 2030 года</w:t>
      </w:r>
    </w:p>
    <w:p w:rsidR="00662B60" w:rsidRDefault="00662B60" w:rsidP="00662B60">
      <w:pPr>
        <w:jc w:val="center"/>
        <w:rPr>
          <w:sz w:val="28"/>
          <w:szCs w:val="28"/>
        </w:rPr>
      </w:pPr>
    </w:p>
    <w:p w:rsidR="00662B60" w:rsidRPr="00520B80" w:rsidRDefault="00662B60" w:rsidP="00662B60">
      <w:pPr>
        <w:jc w:val="center"/>
        <w:rPr>
          <w:sz w:val="28"/>
          <w:szCs w:val="28"/>
        </w:rPr>
      </w:pPr>
      <w:r w:rsidRPr="00520B80">
        <w:rPr>
          <w:sz w:val="28"/>
          <w:szCs w:val="28"/>
        </w:rPr>
        <w:t>1.</w:t>
      </w:r>
      <w:proofErr w:type="gramStart"/>
      <w:r w:rsidRPr="00520B80">
        <w:rPr>
          <w:sz w:val="28"/>
          <w:szCs w:val="28"/>
        </w:rPr>
        <w:t>Общие</w:t>
      </w:r>
      <w:proofErr w:type="gramEnd"/>
      <w:r w:rsidRPr="00520B80">
        <w:rPr>
          <w:sz w:val="28"/>
          <w:szCs w:val="28"/>
        </w:rPr>
        <w:t xml:space="preserve"> положение </w:t>
      </w:r>
    </w:p>
    <w:p w:rsidR="00516D4D" w:rsidRPr="00520B80" w:rsidRDefault="00516D4D" w:rsidP="00662B60">
      <w:pPr>
        <w:jc w:val="center"/>
        <w:rPr>
          <w:sz w:val="28"/>
          <w:szCs w:val="28"/>
        </w:rPr>
      </w:pPr>
    </w:p>
    <w:p w:rsidR="00662B60" w:rsidRPr="00520B80" w:rsidRDefault="00662B60" w:rsidP="00516D4D">
      <w:pPr>
        <w:ind w:firstLine="709"/>
        <w:jc w:val="both"/>
        <w:rPr>
          <w:sz w:val="28"/>
          <w:szCs w:val="28"/>
        </w:rPr>
      </w:pPr>
      <w:r w:rsidRPr="00520B80">
        <w:rPr>
          <w:sz w:val="28"/>
          <w:szCs w:val="28"/>
        </w:rPr>
        <w:t>1.1</w:t>
      </w:r>
      <w:r w:rsidR="00516D4D" w:rsidRPr="00520B80">
        <w:rPr>
          <w:sz w:val="28"/>
          <w:szCs w:val="28"/>
        </w:rPr>
        <w:t xml:space="preserve">. </w:t>
      </w:r>
      <w:r w:rsidRPr="00520B80">
        <w:rPr>
          <w:sz w:val="28"/>
          <w:szCs w:val="28"/>
        </w:rPr>
        <w:t>М</w:t>
      </w:r>
      <w:r w:rsidR="00516D4D" w:rsidRPr="00520B80">
        <w:rPr>
          <w:sz w:val="28"/>
          <w:szCs w:val="28"/>
        </w:rPr>
        <w:t>ежведомственная координационная комиссия Курской области по реализации Стратегии повышения финансовой грамотности и</w:t>
      </w:r>
      <w:r w:rsidR="00723B1C">
        <w:rPr>
          <w:sz w:val="28"/>
          <w:szCs w:val="28"/>
        </w:rPr>
        <w:t> </w:t>
      </w:r>
      <w:r w:rsidR="00516D4D" w:rsidRPr="00520B80">
        <w:rPr>
          <w:sz w:val="28"/>
          <w:szCs w:val="28"/>
        </w:rPr>
        <w:t xml:space="preserve">формирования финансовой культуры до 2030 года (далее соответственно – </w:t>
      </w:r>
      <w:r w:rsidR="00936786" w:rsidRPr="00520B80">
        <w:rPr>
          <w:sz w:val="28"/>
          <w:szCs w:val="28"/>
        </w:rPr>
        <w:t xml:space="preserve">Комиссия, </w:t>
      </w:r>
      <w:r w:rsidR="00516D4D" w:rsidRPr="00520B80">
        <w:rPr>
          <w:sz w:val="28"/>
          <w:szCs w:val="28"/>
        </w:rPr>
        <w:t>Стратегия) создается в целях координации деятельности органов государственной власти Курской области, Банка России и организаций в рамках Стратегии.</w:t>
      </w:r>
    </w:p>
    <w:p w:rsidR="00516D4D" w:rsidRPr="00520B80" w:rsidRDefault="00516D4D" w:rsidP="00516D4D">
      <w:pPr>
        <w:ind w:firstLine="709"/>
        <w:jc w:val="both"/>
        <w:rPr>
          <w:sz w:val="28"/>
          <w:szCs w:val="28"/>
        </w:rPr>
      </w:pPr>
      <w:r w:rsidRPr="00520B80">
        <w:rPr>
          <w:sz w:val="28"/>
          <w:szCs w:val="28"/>
        </w:rPr>
        <w:t>1.2. Комиссия в своей деятельности руководствуется законодательством Российской Федерации, Курской области и настоящим Положением.</w:t>
      </w:r>
    </w:p>
    <w:p w:rsidR="00516D4D" w:rsidRPr="00520B80" w:rsidRDefault="00516D4D" w:rsidP="00516D4D">
      <w:pPr>
        <w:ind w:firstLine="709"/>
        <w:jc w:val="both"/>
        <w:rPr>
          <w:sz w:val="28"/>
          <w:szCs w:val="28"/>
        </w:rPr>
      </w:pPr>
    </w:p>
    <w:p w:rsidR="00516D4D" w:rsidRDefault="00516D4D" w:rsidP="00516D4D">
      <w:pPr>
        <w:ind w:firstLine="709"/>
        <w:jc w:val="center"/>
        <w:rPr>
          <w:sz w:val="28"/>
          <w:szCs w:val="28"/>
        </w:rPr>
      </w:pPr>
      <w:r w:rsidRPr="00520B80">
        <w:rPr>
          <w:sz w:val="28"/>
          <w:szCs w:val="28"/>
        </w:rPr>
        <w:t xml:space="preserve">2. Задачи и функции Комиссии </w:t>
      </w:r>
    </w:p>
    <w:p w:rsidR="001E57C1" w:rsidRPr="00520B80" w:rsidRDefault="001E57C1" w:rsidP="00516D4D">
      <w:pPr>
        <w:ind w:firstLine="709"/>
        <w:jc w:val="center"/>
        <w:rPr>
          <w:sz w:val="28"/>
          <w:szCs w:val="28"/>
        </w:rPr>
      </w:pPr>
    </w:p>
    <w:p w:rsidR="00516D4D" w:rsidRPr="00520B80" w:rsidRDefault="00516D4D" w:rsidP="00516D4D">
      <w:pPr>
        <w:ind w:firstLine="709"/>
        <w:jc w:val="both"/>
        <w:rPr>
          <w:sz w:val="28"/>
          <w:szCs w:val="28"/>
        </w:rPr>
      </w:pPr>
      <w:r w:rsidRPr="00520B80">
        <w:rPr>
          <w:sz w:val="28"/>
          <w:szCs w:val="28"/>
        </w:rPr>
        <w:t>2.1. Основ</w:t>
      </w:r>
      <w:r w:rsidR="00957662" w:rsidRPr="00520B80">
        <w:rPr>
          <w:sz w:val="28"/>
          <w:szCs w:val="28"/>
        </w:rPr>
        <w:t>ными задачами Комиссии являются:</w:t>
      </w:r>
    </w:p>
    <w:p w:rsidR="00957662" w:rsidRPr="00520B80" w:rsidRDefault="00957662" w:rsidP="00516D4D">
      <w:pPr>
        <w:ind w:firstLine="709"/>
        <w:jc w:val="both"/>
        <w:rPr>
          <w:sz w:val="28"/>
          <w:szCs w:val="28"/>
        </w:rPr>
      </w:pPr>
      <w:r w:rsidRPr="00520B80">
        <w:rPr>
          <w:sz w:val="28"/>
          <w:szCs w:val="28"/>
        </w:rPr>
        <w:t>2.1.1. Координация взаимодействия заинтере</w:t>
      </w:r>
      <w:r w:rsidR="00936786">
        <w:rPr>
          <w:sz w:val="28"/>
          <w:szCs w:val="28"/>
        </w:rPr>
        <w:t xml:space="preserve">сованных органов, организаций </w:t>
      </w:r>
      <w:r w:rsidRPr="00520B80">
        <w:rPr>
          <w:sz w:val="28"/>
          <w:szCs w:val="28"/>
        </w:rPr>
        <w:t xml:space="preserve">по реализации Стратегии и </w:t>
      </w:r>
      <w:proofErr w:type="gramStart"/>
      <w:r w:rsidRPr="00520B80">
        <w:rPr>
          <w:sz w:val="28"/>
          <w:szCs w:val="28"/>
        </w:rPr>
        <w:t>контроль за</w:t>
      </w:r>
      <w:proofErr w:type="gramEnd"/>
      <w:r w:rsidRPr="00520B80">
        <w:rPr>
          <w:sz w:val="28"/>
          <w:szCs w:val="28"/>
        </w:rPr>
        <w:t xml:space="preserve"> е</w:t>
      </w:r>
      <w:r w:rsidR="004D3B4E">
        <w:rPr>
          <w:sz w:val="28"/>
          <w:szCs w:val="28"/>
        </w:rPr>
        <w:t>е</w:t>
      </w:r>
      <w:r w:rsidRPr="00520B80">
        <w:rPr>
          <w:sz w:val="28"/>
          <w:szCs w:val="28"/>
        </w:rPr>
        <w:t xml:space="preserve"> реализацией.</w:t>
      </w:r>
    </w:p>
    <w:p w:rsidR="00957662" w:rsidRPr="00520B80" w:rsidRDefault="00957662" w:rsidP="00516D4D">
      <w:pPr>
        <w:ind w:firstLine="709"/>
        <w:jc w:val="both"/>
        <w:rPr>
          <w:sz w:val="28"/>
          <w:szCs w:val="28"/>
        </w:rPr>
      </w:pPr>
      <w:r w:rsidRPr="00520B80">
        <w:rPr>
          <w:sz w:val="28"/>
          <w:szCs w:val="28"/>
        </w:rPr>
        <w:t>2.1.2. Анализ хода Стратегии и подготовка предложений по е</w:t>
      </w:r>
      <w:r w:rsidR="004D3B4E">
        <w:rPr>
          <w:sz w:val="28"/>
          <w:szCs w:val="28"/>
        </w:rPr>
        <w:t>е</w:t>
      </w:r>
      <w:r w:rsidRPr="00520B80">
        <w:rPr>
          <w:sz w:val="28"/>
          <w:szCs w:val="28"/>
        </w:rPr>
        <w:t xml:space="preserve"> совершенствованию.</w:t>
      </w:r>
    </w:p>
    <w:p w:rsidR="005634AA" w:rsidRPr="00A52555" w:rsidRDefault="00957662" w:rsidP="00516D4D">
      <w:pPr>
        <w:ind w:firstLine="709"/>
        <w:jc w:val="both"/>
        <w:rPr>
          <w:sz w:val="28"/>
          <w:szCs w:val="28"/>
        </w:rPr>
      </w:pPr>
      <w:r w:rsidRPr="00520B80">
        <w:rPr>
          <w:sz w:val="28"/>
          <w:szCs w:val="28"/>
        </w:rPr>
        <w:t>2.2. На Комиссию возлагаются следующие функции</w:t>
      </w:r>
      <w:r w:rsidR="000A4003" w:rsidRPr="00520B80">
        <w:rPr>
          <w:sz w:val="28"/>
          <w:szCs w:val="28"/>
        </w:rPr>
        <w:t>:</w:t>
      </w:r>
      <w:r w:rsidR="000A4003" w:rsidRPr="00520B80">
        <w:rPr>
          <w:sz w:val="28"/>
          <w:szCs w:val="28"/>
        </w:rPr>
        <w:br/>
      </w:r>
      <w:r w:rsidR="000A4003" w:rsidRPr="00520B80">
        <w:rPr>
          <w:sz w:val="28"/>
          <w:szCs w:val="28"/>
        </w:rPr>
        <w:tab/>
        <w:t>2.2.1.   Обеспечение взаимодействия органов государственной власти Курской области, Банка России и организаций в целях реализации  Стратегии.</w:t>
      </w:r>
      <w:r w:rsidR="000A4003" w:rsidRPr="00520B80">
        <w:rPr>
          <w:sz w:val="28"/>
          <w:szCs w:val="28"/>
        </w:rPr>
        <w:br/>
      </w:r>
      <w:r w:rsidR="000A4003" w:rsidRPr="00520B80">
        <w:rPr>
          <w:sz w:val="28"/>
          <w:szCs w:val="28"/>
        </w:rPr>
        <w:tab/>
      </w:r>
      <w:r w:rsidR="000A4003" w:rsidRPr="00A52555">
        <w:rPr>
          <w:sz w:val="28"/>
          <w:szCs w:val="28"/>
        </w:rPr>
        <w:t xml:space="preserve">2.2.2. </w:t>
      </w:r>
      <w:r w:rsidR="008A0FF9" w:rsidRPr="00A52555">
        <w:rPr>
          <w:sz w:val="28"/>
          <w:szCs w:val="28"/>
        </w:rPr>
        <w:t>Утверждение</w:t>
      </w:r>
      <w:r w:rsidR="005634AA" w:rsidRPr="00A52555">
        <w:rPr>
          <w:sz w:val="28"/>
          <w:szCs w:val="28"/>
        </w:rPr>
        <w:t xml:space="preserve"> детального перечня мероприятий в области повышения финансовой грамотности </w:t>
      </w:r>
      <w:r w:rsidR="008A0FF9" w:rsidRPr="00A52555">
        <w:rPr>
          <w:sz w:val="28"/>
          <w:szCs w:val="28"/>
        </w:rPr>
        <w:t xml:space="preserve">и формирования финансовой культуры </w:t>
      </w:r>
      <w:r w:rsidR="005634AA" w:rsidRPr="00A52555">
        <w:rPr>
          <w:sz w:val="28"/>
          <w:szCs w:val="28"/>
        </w:rPr>
        <w:t>населения Курской области</w:t>
      </w:r>
      <w:r w:rsidR="008A0FF9" w:rsidRPr="00A52555">
        <w:rPr>
          <w:sz w:val="28"/>
          <w:szCs w:val="28"/>
        </w:rPr>
        <w:t xml:space="preserve"> ежегодно</w:t>
      </w:r>
      <w:r w:rsidR="005634AA" w:rsidRPr="00A52555">
        <w:rPr>
          <w:sz w:val="28"/>
          <w:szCs w:val="28"/>
        </w:rPr>
        <w:t>.</w:t>
      </w:r>
    </w:p>
    <w:p w:rsidR="00957662" w:rsidRPr="00520B80" w:rsidRDefault="005634AA" w:rsidP="00516D4D">
      <w:pPr>
        <w:ind w:firstLine="709"/>
        <w:jc w:val="both"/>
        <w:rPr>
          <w:sz w:val="28"/>
          <w:szCs w:val="28"/>
        </w:rPr>
      </w:pPr>
      <w:r w:rsidRPr="00A52555">
        <w:rPr>
          <w:sz w:val="28"/>
          <w:szCs w:val="28"/>
        </w:rPr>
        <w:t xml:space="preserve">2.2.3. </w:t>
      </w:r>
      <w:proofErr w:type="gramStart"/>
      <w:r w:rsidRPr="00A52555">
        <w:rPr>
          <w:sz w:val="28"/>
          <w:szCs w:val="28"/>
        </w:rPr>
        <w:t>Контроль за</w:t>
      </w:r>
      <w:proofErr w:type="gramEnd"/>
      <w:r w:rsidRPr="00A52555">
        <w:rPr>
          <w:sz w:val="28"/>
          <w:szCs w:val="28"/>
        </w:rPr>
        <w:t xml:space="preserve"> подготовкой и осуществлением мероприятий по реализации Стратегии.</w:t>
      </w:r>
      <w:r w:rsidRPr="00520B80">
        <w:rPr>
          <w:sz w:val="28"/>
          <w:szCs w:val="28"/>
        </w:rPr>
        <w:t xml:space="preserve"> </w:t>
      </w:r>
    </w:p>
    <w:p w:rsidR="005634AA" w:rsidRPr="00520B80" w:rsidRDefault="005634AA" w:rsidP="00516D4D">
      <w:pPr>
        <w:ind w:firstLine="709"/>
        <w:jc w:val="both"/>
        <w:rPr>
          <w:sz w:val="28"/>
          <w:szCs w:val="28"/>
        </w:rPr>
      </w:pPr>
      <w:r w:rsidRPr="00520B80">
        <w:rPr>
          <w:sz w:val="28"/>
          <w:szCs w:val="28"/>
        </w:rPr>
        <w:t xml:space="preserve">2.2.4. Определение механизма контроля и мониторинга реализации в Курской области Стратегии, осуществление оценки рисков, возникающих при реализации Стратегии. </w:t>
      </w:r>
    </w:p>
    <w:p w:rsidR="005634AA" w:rsidRPr="00520B80" w:rsidRDefault="005634AA" w:rsidP="00516D4D">
      <w:pPr>
        <w:ind w:firstLine="709"/>
        <w:jc w:val="both"/>
        <w:rPr>
          <w:sz w:val="28"/>
          <w:szCs w:val="28"/>
        </w:rPr>
      </w:pPr>
      <w:r w:rsidRPr="00520B80">
        <w:rPr>
          <w:sz w:val="28"/>
          <w:szCs w:val="28"/>
        </w:rPr>
        <w:t>2.2.5. Оценка эффективности мероприятий по реализации Стратегии.</w:t>
      </w:r>
    </w:p>
    <w:p w:rsidR="001E57C1" w:rsidRDefault="005634AA" w:rsidP="001E57C1">
      <w:pPr>
        <w:ind w:firstLine="709"/>
        <w:jc w:val="both"/>
        <w:rPr>
          <w:sz w:val="28"/>
          <w:szCs w:val="28"/>
        </w:rPr>
      </w:pPr>
      <w:r w:rsidRPr="00520B80">
        <w:rPr>
          <w:sz w:val="28"/>
          <w:szCs w:val="28"/>
        </w:rPr>
        <w:t>2.2.6. Обобщение опыта деятельности заинтересованных сторон по реализации Стратегии.</w:t>
      </w:r>
    </w:p>
    <w:p w:rsidR="00A52555" w:rsidRDefault="00A52555" w:rsidP="001E57C1">
      <w:pPr>
        <w:ind w:firstLine="709"/>
        <w:jc w:val="center"/>
        <w:rPr>
          <w:sz w:val="28"/>
          <w:szCs w:val="28"/>
        </w:rPr>
      </w:pPr>
    </w:p>
    <w:p w:rsidR="002F785E" w:rsidRPr="00520B80" w:rsidRDefault="002F785E" w:rsidP="001E57C1">
      <w:pPr>
        <w:ind w:firstLine="709"/>
        <w:jc w:val="center"/>
        <w:rPr>
          <w:sz w:val="28"/>
          <w:szCs w:val="28"/>
        </w:rPr>
      </w:pPr>
      <w:bookmarkStart w:id="0" w:name="_GoBack"/>
      <w:bookmarkEnd w:id="0"/>
      <w:r w:rsidRPr="00520B80">
        <w:rPr>
          <w:sz w:val="28"/>
          <w:szCs w:val="28"/>
        </w:rPr>
        <w:t>3. Порядок формирования и работы Комиссии</w:t>
      </w:r>
    </w:p>
    <w:p w:rsidR="002F785E" w:rsidRPr="00520B80" w:rsidRDefault="002F785E" w:rsidP="002F785E">
      <w:pPr>
        <w:ind w:firstLine="709"/>
        <w:jc w:val="center"/>
        <w:rPr>
          <w:sz w:val="28"/>
          <w:szCs w:val="28"/>
        </w:rPr>
      </w:pPr>
    </w:p>
    <w:p w:rsidR="00A71963" w:rsidRPr="00A52555" w:rsidRDefault="00A71963" w:rsidP="00A719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Комиссию возглавляю</w:t>
      </w:r>
      <w:r w:rsidR="002F785E" w:rsidRPr="00520B80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министр финансов и бюджетного контроля Курской области и управляющий Отделением по Курской области Главного управления Центрального банка Российской Федерации </w:t>
      </w:r>
      <w:r>
        <w:rPr>
          <w:sz w:val="28"/>
          <w:szCs w:val="28"/>
        </w:rPr>
        <w:lastRenderedPageBreak/>
        <w:t xml:space="preserve">по Центральному федеральному округу (по согласованию), которые являются сопредседателями </w:t>
      </w:r>
      <w:r w:rsidRPr="00A52555">
        <w:rPr>
          <w:sz w:val="28"/>
          <w:szCs w:val="28"/>
        </w:rPr>
        <w:t>Комиссии.</w:t>
      </w:r>
    </w:p>
    <w:p w:rsidR="002F785E" w:rsidRPr="00A52555" w:rsidRDefault="002F785E" w:rsidP="002F785E">
      <w:pPr>
        <w:ind w:firstLine="709"/>
        <w:jc w:val="both"/>
        <w:rPr>
          <w:sz w:val="28"/>
          <w:szCs w:val="28"/>
        </w:rPr>
      </w:pPr>
      <w:r w:rsidRPr="00A52555">
        <w:rPr>
          <w:sz w:val="28"/>
          <w:szCs w:val="28"/>
        </w:rPr>
        <w:t>3.2. Ко</w:t>
      </w:r>
      <w:r w:rsidR="00B5767A" w:rsidRPr="00A52555">
        <w:rPr>
          <w:sz w:val="28"/>
          <w:szCs w:val="28"/>
        </w:rPr>
        <w:t>миссия формируется в составе двух</w:t>
      </w:r>
      <w:r w:rsidRPr="00A52555">
        <w:rPr>
          <w:sz w:val="28"/>
          <w:szCs w:val="28"/>
        </w:rPr>
        <w:t xml:space="preserve"> </w:t>
      </w:r>
      <w:r w:rsidR="00A71963" w:rsidRPr="00A52555">
        <w:rPr>
          <w:sz w:val="28"/>
          <w:szCs w:val="28"/>
        </w:rPr>
        <w:t>сопредседателей</w:t>
      </w:r>
      <w:r w:rsidRPr="00A52555">
        <w:rPr>
          <w:sz w:val="28"/>
          <w:szCs w:val="28"/>
        </w:rPr>
        <w:t xml:space="preserve"> Комиссии, </w:t>
      </w:r>
      <w:r w:rsidR="00B5767A" w:rsidRPr="00A52555">
        <w:rPr>
          <w:sz w:val="28"/>
          <w:szCs w:val="28"/>
        </w:rPr>
        <w:t>двух</w:t>
      </w:r>
      <w:r w:rsidR="00A71963" w:rsidRPr="00A52555">
        <w:rPr>
          <w:sz w:val="28"/>
          <w:szCs w:val="28"/>
        </w:rPr>
        <w:t xml:space="preserve"> заместителей, членов</w:t>
      </w:r>
      <w:r w:rsidRPr="00A52555">
        <w:rPr>
          <w:sz w:val="28"/>
          <w:szCs w:val="28"/>
        </w:rPr>
        <w:t xml:space="preserve"> Комиссии и ответственного секретаря. Персональный состав Комиссии утверждается распоряжением Правительства Курской области.</w:t>
      </w:r>
    </w:p>
    <w:p w:rsidR="002F785E" w:rsidRPr="00A52555" w:rsidRDefault="002F785E" w:rsidP="002F785E">
      <w:pPr>
        <w:ind w:firstLine="709"/>
        <w:jc w:val="both"/>
        <w:rPr>
          <w:sz w:val="28"/>
          <w:szCs w:val="28"/>
        </w:rPr>
      </w:pPr>
      <w:r w:rsidRPr="00A52555">
        <w:rPr>
          <w:sz w:val="28"/>
          <w:szCs w:val="28"/>
        </w:rPr>
        <w:t xml:space="preserve">3.3. </w:t>
      </w:r>
      <w:r w:rsidR="00A71963" w:rsidRPr="00A52555">
        <w:rPr>
          <w:sz w:val="28"/>
          <w:szCs w:val="28"/>
        </w:rPr>
        <w:t>Сопредседатели</w:t>
      </w:r>
      <w:r w:rsidRPr="00A52555">
        <w:rPr>
          <w:sz w:val="28"/>
          <w:szCs w:val="28"/>
        </w:rPr>
        <w:t xml:space="preserve"> Комиссии: </w:t>
      </w:r>
    </w:p>
    <w:p w:rsidR="002F785E" w:rsidRPr="00A52555" w:rsidRDefault="000566D7" w:rsidP="002F785E">
      <w:pPr>
        <w:ind w:firstLine="709"/>
        <w:jc w:val="both"/>
        <w:rPr>
          <w:sz w:val="28"/>
          <w:szCs w:val="28"/>
        </w:rPr>
      </w:pPr>
      <w:r w:rsidRPr="00A52555">
        <w:rPr>
          <w:sz w:val="28"/>
          <w:szCs w:val="28"/>
        </w:rPr>
        <w:t xml:space="preserve">3.3.1. Организуют работу Комиссии и обеспечивают </w:t>
      </w:r>
      <w:proofErr w:type="gramStart"/>
      <w:r w:rsidRPr="00A52555">
        <w:rPr>
          <w:sz w:val="28"/>
          <w:szCs w:val="28"/>
        </w:rPr>
        <w:t>контроль за</w:t>
      </w:r>
      <w:proofErr w:type="gramEnd"/>
      <w:r w:rsidRPr="00A52555">
        <w:rPr>
          <w:sz w:val="28"/>
          <w:szCs w:val="28"/>
        </w:rPr>
        <w:t xml:space="preserve"> исполнением е</w:t>
      </w:r>
      <w:r w:rsidR="00723B1C" w:rsidRPr="00A52555">
        <w:rPr>
          <w:sz w:val="28"/>
          <w:szCs w:val="28"/>
        </w:rPr>
        <w:t>е</w:t>
      </w:r>
      <w:r w:rsidRPr="00A52555">
        <w:rPr>
          <w:sz w:val="28"/>
          <w:szCs w:val="28"/>
        </w:rPr>
        <w:t xml:space="preserve"> решений.</w:t>
      </w:r>
    </w:p>
    <w:p w:rsidR="000566D7" w:rsidRPr="00520B80" w:rsidRDefault="000566D7" w:rsidP="002F785E">
      <w:pPr>
        <w:ind w:firstLine="709"/>
        <w:jc w:val="both"/>
        <w:rPr>
          <w:sz w:val="28"/>
          <w:szCs w:val="28"/>
        </w:rPr>
      </w:pPr>
      <w:r w:rsidRPr="00A52555">
        <w:rPr>
          <w:sz w:val="28"/>
          <w:szCs w:val="28"/>
        </w:rPr>
        <w:t>3.3.2. Определяют перечень, сроки и порядок рассмотрения вопросов на заседаниях Комиссии.</w:t>
      </w:r>
    </w:p>
    <w:p w:rsidR="000566D7" w:rsidRPr="00520B80" w:rsidRDefault="000566D7" w:rsidP="002F785E">
      <w:pPr>
        <w:ind w:firstLine="709"/>
        <w:jc w:val="both"/>
        <w:rPr>
          <w:sz w:val="28"/>
          <w:szCs w:val="28"/>
        </w:rPr>
      </w:pPr>
      <w:r w:rsidRPr="00520B80">
        <w:rPr>
          <w:sz w:val="28"/>
          <w:szCs w:val="28"/>
        </w:rPr>
        <w:t>3.3.3. Организуют перспективное и текущее планирование работы Комиссии.</w:t>
      </w:r>
    </w:p>
    <w:p w:rsidR="00A71963" w:rsidRDefault="000566D7" w:rsidP="002F785E">
      <w:pPr>
        <w:ind w:firstLine="709"/>
        <w:jc w:val="both"/>
        <w:rPr>
          <w:sz w:val="28"/>
          <w:szCs w:val="28"/>
        </w:rPr>
      </w:pPr>
      <w:r w:rsidRPr="00520B80">
        <w:rPr>
          <w:sz w:val="28"/>
          <w:szCs w:val="28"/>
        </w:rPr>
        <w:t xml:space="preserve">3.4. В отсутствие </w:t>
      </w:r>
      <w:r w:rsidR="00A71963">
        <w:rPr>
          <w:sz w:val="28"/>
          <w:szCs w:val="28"/>
        </w:rPr>
        <w:t>сопредседателей</w:t>
      </w:r>
      <w:r w:rsidRPr="00520B80">
        <w:rPr>
          <w:sz w:val="28"/>
          <w:szCs w:val="28"/>
        </w:rPr>
        <w:t xml:space="preserve"> Комиссии </w:t>
      </w:r>
      <w:r w:rsidR="00A71963">
        <w:rPr>
          <w:sz w:val="28"/>
          <w:szCs w:val="28"/>
        </w:rPr>
        <w:t>их</w:t>
      </w:r>
      <w:r w:rsidRPr="00520B80">
        <w:rPr>
          <w:sz w:val="28"/>
          <w:szCs w:val="28"/>
        </w:rPr>
        <w:t xml:space="preserve"> обязанности исполняют заместители </w:t>
      </w:r>
      <w:r w:rsidR="00A71963">
        <w:rPr>
          <w:sz w:val="28"/>
          <w:szCs w:val="28"/>
        </w:rPr>
        <w:t>сопредседателей Комиссии.</w:t>
      </w:r>
    </w:p>
    <w:p w:rsidR="000566D7" w:rsidRPr="00520B80" w:rsidRDefault="000566D7" w:rsidP="002F785E">
      <w:pPr>
        <w:ind w:firstLine="709"/>
        <w:jc w:val="both"/>
        <w:rPr>
          <w:sz w:val="28"/>
          <w:szCs w:val="28"/>
        </w:rPr>
      </w:pPr>
      <w:r w:rsidRPr="00520B80">
        <w:rPr>
          <w:sz w:val="28"/>
          <w:szCs w:val="28"/>
        </w:rPr>
        <w:t>3.5. Комиссия для осуществления своих функций имеет право:</w:t>
      </w:r>
      <w:r w:rsidRPr="00520B80">
        <w:rPr>
          <w:sz w:val="28"/>
          <w:szCs w:val="28"/>
        </w:rPr>
        <w:br/>
        <w:t>взаимодействовать по вопросам, входящим в концепцию Комиссии, с органами государственной власти Курской области,  органами местного самоуправления, Банком России и организациями, а также получать от них в установленном порядке необходимые материалы и информацию по вопросам, отнесённым к компетенции Комиссии.</w:t>
      </w:r>
    </w:p>
    <w:p w:rsidR="000566D7" w:rsidRPr="00520B80" w:rsidRDefault="000566D7" w:rsidP="002F785E">
      <w:pPr>
        <w:ind w:firstLine="709"/>
        <w:jc w:val="both"/>
        <w:rPr>
          <w:sz w:val="28"/>
          <w:szCs w:val="28"/>
        </w:rPr>
      </w:pPr>
      <w:r w:rsidRPr="00520B80">
        <w:rPr>
          <w:sz w:val="28"/>
          <w:szCs w:val="28"/>
        </w:rPr>
        <w:t>3.6. Ответственный секретарь Комиссии:</w:t>
      </w:r>
    </w:p>
    <w:p w:rsidR="000566D7" w:rsidRPr="00520B80" w:rsidRDefault="000566D7" w:rsidP="002F785E">
      <w:pPr>
        <w:ind w:firstLine="709"/>
        <w:jc w:val="both"/>
        <w:rPr>
          <w:sz w:val="28"/>
          <w:szCs w:val="28"/>
        </w:rPr>
      </w:pPr>
      <w:r w:rsidRPr="00520B80">
        <w:rPr>
          <w:sz w:val="28"/>
          <w:szCs w:val="28"/>
        </w:rPr>
        <w:t xml:space="preserve">3.6.1. Оказывает содействие </w:t>
      </w:r>
      <w:r w:rsidR="00A71963">
        <w:rPr>
          <w:sz w:val="28"/>
          <w:szCs w:val="28"/>
        </w:rPr>
        <w:t>сопредседателям</w:t>
      </w:r>
      <w:r w:rsidRPr="00520B80">
        <w:rPr>
          <w:sz w:val="28"/>
          <w:szCs w:val="28"/>
        </w:rPr>
        <w:t xml:space="preserve"> Комиссии и </w:t>
      </w:r>
      <w:r w:rsidR="00A71963">
        <w:rPr>
          <w:sz w:val="28"/>
          <w:szCs w:val="28"/>
        </w:rPr>
        <w:t xml:space="preserve">их </w:t>
      </w:r>
      <w:r w:rsidRPr="00520B80">
        <w:rPr>
          <w:sz w:val="28"/>
          <w:szCs w:val="28"/>
        </w:rPr>
        <w:t xml:space="preserve">заместителям в организации работы Комиссии. </w:t>
      </w:r>
    </w:p>
    <w:p w:rsidR="000566D7" w:rsidRPr="00520B80" w:rsidRDefault="000566D7" w:rsidP="002F785E">
      <w:pPr>
        <w:ind w:firstLine="709"/>
        <w:jc w:val="both"/>
        <w:rPr>
          <w:sz w:val="28"/>
          <w:szCs w:val="28"/>
        </w:rPr>
      </w:pPr>
      <w:r w:rsidRPr="00520B80">
        <w:rPr>
          <w:sz w:val="28"/>
          <w:szCs w:val="28"/>
        </w:rPr>
        <w:t xml:space="preserve">3.6.2. Запрашивает для подготовки материалов к очередному заседанию </w:t>
      </w:r>
      <w:r w:rsidR="007D7C86" w:rsidRPr="00520B80">
        <w:rPr>
          <w:sz w:val="28"/>
          <w:szCs w:val="28"/>
        </w:rPr>
        <w:t>Комиссии</w:t>
      </w:r>
      <w:r w:rsidRPr="00520B80">
        <w:rPr>
          <w:sz w:val="28"/>
          <w:szCs w:val="28"/>
        </w:rPr>
        <w:t xml:space="preserve"> необходимую информацию у членов Комиссии,</w:t>
      </w:r>
      <w:r w:rsidR="007D7C86" w:rsidRPr="00520B80">
        <w:rPr>
          <w:sz w:val="28"/>
          <w:szCs w:val="28"/>
        </w:rPr>
        <w:t xml:space="preserve"> органов государственной власти Курской области, Банка России и организаций.</w:t>
      </w:r>
    </w:p>
    <w:p w:rsidR="007D7C86" w:rsidRPr="00520B80" w:rsidRDefault="007D7C86" w:rsidP="002F785E">
      <w:pPr>
        <w:ind w:firstLine="709"/>
        <w:jc w:val="both"/>
        <w:rPr>
          <w:sz w:val="28"/>
          <w:szCs w:val="28"/>
        </w:rPr>
      </w:pPr>
      <w:r w:rsidRPr="00520B80">
        <w:rPr>
          <w:sz w:val="28"/>
          <w:szCs w:val="28"/>
        </w:rPr>
        <w:t>3.6.3. Осуществляет мероприятия по планированию деятельности Комиссии.</w:t>
      </w:r>
      <w:r w:rsidRPr="00520B80">
        <w:rPr>
          <w:sz w:val="28"/>
          <w:szCs w:val="28"/>
        </w:rPr>
        <w:br/>
      </w:r>
      <w:r w:rsidRPr="00520B80">
        <w:rPr>
          <w:sz w:val="28"/>
          <w:szCs w:val="28"/>
        </w:rPr>
        <w:tab/>
        <w:t>3.6.4. Организует подготовку и проведение заседаний Комиссии.</w:t>
      </w:r>
      <w:r w:rsidRPr="00520B80">
        <w:rPr>
          <w:sz w:val="28"/>
          <w:szCs w:val="28"/>
        </w:rPr>
        <w:br/>
      </w:r>
      <w:r w:rsidRPr="00520B80">
        <w:rPr>
          <w:sz w:val="28"/>
          <w:szCs w:val="28"/>
        </w:rPr>
        <w:tab/>
        <w:t>3.6.5. Организует доведение материалов, подготовленных к очередному заседанию Комиссии, до сведения членов Комиссии, а также заинтересованных организаций, не позднее, чем за одну неделю до дня заседания.</w:t>
      </w:r>
    </w:p>
    <w:p w:rsidR="008D2C95" w:rsidRPr="00520B80" w:rsidRDefault="008D2C95" w:rsidP="002F785E">
      <w:pPr>
        <w:ind w:firstLine="709"/>
        <w:jc w:val="both"/>
        <w:rPr>
          <w:sz w:val="28"/>
          <w:szCs w:val="28"/>
        </w:rPr>
      </w:pPr>
      <w:r w:rsidRPr="00520B80">
        <w:rPr>
          <w:sz w:val="28"/>
          <w:szCs w:val="28"/>
        </w:rPr>
        <w:t xml:space="preserve">3.6.6. Осуществляет по поручению </w:t>
      </w:r>
      <w:r w:rsidR="0023319B">
        <w:rPr>
          <w:sz w:val="28"/>
          <w:szCs w:val="28"/>
        </w:rPr>
        <w:t>сопредседателей</w:t>
      </w:r>
      <w:r w:rsidRPr="00520B80">
        <w:rPr>
          <w:sz w:val="28"/>
          <w:szCs w:val="28"/>
        </w:rPr>
        <w:t xml:space="preserve"> Комиссии </w:t>
      </w:r>
      <w:proofErr w:type="gramStart"/>
      <w:r w:rsidRPr="00520B80">
        <w:rPr>
          <w:sz w:val="28"/>
          <w:szCs w:val="28"/>
        </w:rPr>
        <w:t>контроль за</w:t>
      </w:r>
      <w:proofErr w:type="gramEnd"/>
      <w:r w:rsidRPr="00520B80">
        <w:rPr>
          <w:sz w:val="28"/>
          <w:szCs w:val="28"/>
        </w:rPr>
        <w:t xml:space="preserve"> исполнением решений Комиссии. </w:t>
      </w:r>
    </w:p>
    <w:p w:rsidR="009460EC" w:rsidRPr="00520B80" w:rsidRDefault="009460EC" w:rsidP="002F785E">
      <w:pPr>
        <w:ind w:firstLine="709"/>
        <w:jc w:val="both"/>
        <w:rPr>
          <w:sz w:val="28"/>
          <w:szCs w:val="28"/>
        </w:rPr>
      </w:pPr>
      <w:r w:rsidRPr="00520B80">
        <w:rPr>
          <w:sz w:val="28"/>
          <w:szCs w:val="28"/>
        </w:rPr>
        <w:t>3.6.7. Оформляет протоколы заседаний Комиссии.</w:t>
      </w:r>
    </w:p>
    <w:p w:rsidR="009460EC" w:rsidRPr="0023319B" w:rsidRDefault="009460EC" w:rsidP="002F785E">
      <w:pPr>
        <w:ind w:firstLine="709"/>
        <w:jc w:val="both"/>
        <w:rPr>
          <w:sz w:val="28"/>
          <w:szCs w:val="28"/>
        </w:rPr>
      </w:pPr>
      <w:r w:rsidRPr="00520B80">
        <w:rPr>
          <w:sz w:val="28"/>
          <w:szCs w:val="28"/>
        </w:rPr>
        <w:t>3.7. Заседания Комиссии, в том числе выездные, проводятся не реже одного раза в квартал</w:t>
      </w:r>
      <w:r w:rsidRPr="0023319B">
        <w:rPr>
          <w:sz w:val="28"/>
          <w:szCs w:val="28"/>
        </w:rPr>
        <w:t xml:space="preserve">. Заседания проводит один из сопредседателей Комиссии, в их отсутствие – заместители </w:t>
      </w:r>
      <w:r w:rsidR="0023319B" w:rsidRPr="0023319B">
        <w:rPr>
          <w:sz w:val="28"/>
          <w:szCs w:val="28"/>
        </w:rPr>
        <w:t>со</w:t>
      </w:r>
      <w:r w:rsidRPr="0023319B">
        <w:rPr>
          <w:sz w:val="28"/>
          <w:szCs w:val="28"/>
        </w:rPr>
        <w:t>председателя поочередно.</w:t>
      </w:r>
    </w:p>
    <w:p w:rsidR="00FB67FB" w:rsidRPr="00A52555" w:rsidRDefault="00FB67FB" w:rsidP="002F785E">
      <w:pPr>
        <w:ind w:firstLine="709"/>
        <w:jc w:val="both"/>
        <w:rPr>
          <w:sz w:val="28"/>
          <w:szCs w:val="28"/>
        </w:rPr>
      </w:pPr>
      <w:r w:rsidRPr="0023319B">
        <w:rPr>
          <w:sz w:val="28"/>
          <w:szCs w:val="28"/>
        </w:rPr>
        <w:t>Заседание Комиссии считается правомочным, если на</w:t>
      </w:r>
      <w:r w:rsidRPr="00520B80">
        <w:rPr>
          <w:sz w:val="28"/>
          <w:szCs w:val="28"/>
        </w:rPr>
        <w:t xml:space="preserve"> нём присутствуют не менее двух третей общего числа членов Комиссии. Решение Комиссии принимается </w:t>
      </w:r>
      <w:r w:rsidRPr="00FE65FE">
        <w:rPr>
          <w:sz w:val="28"/>
          <w:szCs w:val="28"/>
        </w:rPr>
        <w:t>простым</w:t>
      </w:r>
      <w:r w:rsidRPr="00520B80">
        <w:rPr>
          <w:sz w:val="28"/>
          <w:szCs w:val="28"/>
        </w:rPr>
        <w:t xml:space="preserve"> большинством голосов </w:t>
      </w:r>
      <w:r w:rsidRPr="00A52555">
        <w:rPr>
          <w:sz w:val="28"/>
          <w:szCs w:val="28"/>
        </w:rPr>
        <w:lastRenderedPageBreak/>
        <w:t xml:space="preserve">присутствующих на заседании членов Комиссии. </w:t>
      </w:r>
      <w:r w:rsidR="00031CA6" w:rsidRPr="00A52555">
        <w:rPr>
          <w:sz w:val="28"/>
          <w:szCs w:val="28"/>
        </w:rPr>
        <w:t>В случае равенства голосов, голос председательствующего считается</w:t>
      </w:r>
      <w:r w:rsidR="0045630D" w:rsidRPr="00A52555">
        <w:rPr>
          <w:sz w:val="28"/>
          <w:szCs w:val="28"/>
        </w:rPr>
        <w:t xml:space="preserve"> решающим. </w:t>
      </w:r>
    </w:p>
    <w:p w:rsidR="0045630D" w:rsidRPr="00A52555" w:rsidRDefault="0045630D" w:rsidP="002F785E">
      <w:pPr>
        <w:ind w:firstLine="709"/>
        <w:jc w:val="both"/>
        <w:rPr>
          <w:sz w:val="28"/>
          <w:szCs w:val="28"/>
        </w:rPr>
      </w:pPr>
      <w:r w:rsidRPr="00A52555">
        <w:rPr>
          <w:sz w:val="28"/>
          <w:szCs w:val="28"/>
        </w:rPr>
        <w:t xml:space="preserve">3.8. Члены Комиссии обладают равными правами при  обсуждении вопросов, рассматриваемых на заседании Комиссии. Решения, принимаемые на заседаниях Комиссии, оформляются протоколом,  который подписывает </w:t>
      </w:r>
      <w:r w:rsidR="0023319B" w:rsidRPr="00A52555">
        <w:rPr>
          <w:sz w:val="28"/>
          <w:szCs w:val="28"/>
        </w:rPr>
        <w:t>со</w:t>
      </w:r>
      <w:r w:rsidRPr="00A52555">
        <w:rPr>
          <w:sz w:val="28"/>
          <w:szCs w:val="28"/>
        </w:rPr>
        <w:t xml:space="preserve">председатель (заместитель </w:t>
      </w:r>
      <w:r w:rsidR="0023319B" w:rsidRPr="00A52555">
        <w:rPr>
          <w:sz w:val="28"/>
          <w:szCs w:val="28"/>
        </w:rPr>
        <w:t>со</w:t>
      </w:r>
      <w:r w:rsidRPr="00A52555">
        <w:rPr>
          <w:sz w:val="28"/>
          <w:szCs w:val="28"/>
        </w:rPr>
        <w:t>председателя). Копия протокола заседания Комиссии рассылается е</w:t>
      </w:r>
      <w:r w:rsidR="00723B1C" w:rsidRPr="00A52555">
        <w:rPr>
          <w:sz w:val="28"/>
          <w:szCs w:val="28"/>
        </w:rPr>
        <w:t>е</w:t>
      </w:r>
      <w:r w:rsidRPr="00A52555">
        <w:rPr>
          <w:sz w:val="28"/>
          <w:szCs w:val="28"/>
        </w:rPr>
        <w:t xml:space="preserve"> членам не позднее</w:t>
      </w:r>
      <w:r w:rsidR="0023319B" w:rsidRPr="00A52555">
        <w:rPr>
          <w:sz w:val="28"/>
          <w:szCs w:val="28"/>
        </w:rPr>
        <w:br/>
      </w:r>
      <w:r w:rsidRPr="00A52555">
        <w:rPr>
          <w:sz w:val="28"/>
          <w:szCs w:val="28"/>
        </w:rPr>
        <w:t xml:space="preserve">10 рабочих дней после дня </w:t>
      </w:r>
      <w:r w:rsidR="00031CA6" w:rsidRPr="00A52555">
        <w:rPr>
          <w:sz w:val="28"/>
          <w:szCs w:val="28"/>
        </w:rPr>
        <w:t xml:space="preserve">проведения </w:t>
      </w:r>
      <w:r w:rsidRPr="00A52555">
        <w:rPr>
          <w:sz w:val="28"/>
          <w:szCs w:val="28"/>
        </w:rPr>
        <w:t>заседания.</w:t>
      </w:r>
    </w:p>
    <w:p w:rsidR="0045630D" w:rsidRPr="00A52555" w:rsidRDefault="0045630D" w:rsidP="002F785E">
      <w:pPr>
        <w:ind w:firstLine="709"/>
        <w:jc w:val="both"/>
        <w:rPr>
          <w:sz w:val="28"/>
          <w:szCs w:val="28"/>
        </w:rPr>
      </w:pPr>
      <w:r w:rsidRPr="00A52555">
        <w:rPr>
          <w:sz w:val="28"/>
          <w:szCs w:val="28"/>
        </w:rPr>
        <w:t>3.9. Решения Комиссии, принятые в пределах е</w:t>
      </w:r>
      <w:r w:rsidR="00723B1C" w:rsidRPr="00A52555">
        <w:rPr>
          <w:sz w:val="28"/>
          <w:szCs w:val="28"/>
        </w:rPr>
        <w:t>е</w:t>
      </w:r>
      <w:r w:rsidRPr="00A52555">
        <w:rPr>
          <w:sz w:val="28"/>
          <w:szCs w:val="28"/>
        </w:rPr>
        <w:t xml:space="preserve"> компетенции, носят рекомендательный характер.</w:t>
      </w:r>
    </w:p>
    <w:p w:rsidR="005D3406" w:rsidRPr="00520B80" w:rsidRDefault="005D3406" w:rsidP="002F785E">
      <w:pPr>
        <w:ind w:firstLine="709"/>
        <w:jc w:val="both"/>
        <w:rPr>
          <w:sz w:val="28"/>
          <w:szCs w:val="28"/>
        </w:rPr>
      </w:pPr>
      <w:r w:rsidRPr="00A52555">
        <w:rPr>
          <w:sz w:val="28"/>
          <w:szCs w:val="28"/>
        </w:rPr>
        <w:t>3.10. Организационно-техническое</w:t>
      </w:r>
      <w:r w:rsidRPr="00520B80">
        <w:rPr>
          <w:sz w:val="28"/>
          <w:szCs w:val="28"/>
        </w:rPr>
        <w:t xml:space="preserve"> и методическое обеспечение деятельности Комиссии осуществляет областное казённое учреждение «Центр бюджетного уч</w:t>
      </w:r>
      <w:r w:rsidR="004D3B4E">
        <w:rPr>
          <w:sz w:val="28"/>
          <w:szCs w:val="28"/>
        </w:rPr>
        <w:t>е</w:t>
      </w:r>
      <w:r w:rsidRPr="00520B80">
        <w:rPr>
          <w:sz w:val="28"/>
          <w:szCs w:val="28"/>
        </w:rPr>
        <w:t xml:space="preserve">та». </w:t>
      </w:r>
    </w:p>
    <w:p w:rsidR="0045630D" w:rsidRDefault="0045630D" w:rsidP="002F785E">
      <w:pPr>
        <w:ind w:firstLine="709"/>
        <w:jc w:val="both"/>
        <w:rPr>
          <w:sz w:val="28"/>
          <w:szCs w:val="28"/>
        </w:rPr>
      </w:pPr>
      <w:r w:rsidRPr="00520B80">
        <w:rPr>
          <w:sz w:val="28"/>
          <w:szCs w:val="28"/>
        </w:rPr>
        <w:br/>
      </w:r>
    </w:p>
    <w:p w:rsidR="00FB67FB" w:rsidRDefault="00FB67FB" w:rsidP="002F785E">
      <w:pPr>
        <w:ind w:firstLine="709"/>
        <w:jc w:val="both"/>
        <w:rPr>
          <w:sz w:val="28"/>
          <w:szCs w:val="28"/>
        </w:rPr>
      </w:pPr>
    </w:p>
    <w:p w:rsidR="008D2C95" w:rsidRDefault="008D2C95" w:rsidP="002F78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/>
      </w:r>
    </w:p>
    <w:p w:rsidR="007D7C86" w:rsidRDefault="007D7C86" w:rsidP="002F785E">
      <w:pPr>
        <w:ind w:firstLine="709"/>
        <w:jc w:val="both"/>
        <w:rPr>
          <w:sz w:val="28"/>
          <w:szCs w:val="28"/>
        </w:rPr>
      </w:pPr>
    </w:p>
    <w:p w:rsidR="000566D7" w:rsidRDefault="000566D7" w:rsidP="002F785E">
      <w:pPr>
        <w:ind w:firstLine="709"/>
        <w:jc w:val="both"/>
        <w:rPr>
          <w:sz w:val="28"/>
          <w:szCs w:val="28"/>
        </w:rPr>
      </w:pPr>
    </w:p>
    <w:p w:rsidR="005634AA" w:rsidRDefault="005634AA" w:rsidP="002F785E">
      <w:pPr>
        <w:ind w:firstLine="709"/>
        <w:jc w:val="both"/>
        <w:rPr>
          <w:sz w:val="28"/>
          <w:szCs w:val="28"/>
        </w:rPr>
      </w:pPr>
    </w:p>
    <w:p w:rsidR="00957662" w:rsidRDefault="00957662" w:rsidP="002F785E">
      <w:pPr>
        <w:ind w:firstLine="709"/>
        <w:jc w:val="both"/>
        <w:rPr>
          <w:sz w:val="28"/>
          <w:szCs w:val="28"/>
        </w:rPr>
      </w:pPr>
    </w:p>
    <w:p w:rsidR="00516D4D" w:rsidRPr="00516D4D" w:rsidRDefault="00516D4D" w:rsidP="00516D4D">
      <w:pPr>
        <w:ind w:firstLine="709"/>
        <w:jc w:val="center"/>
        <w:rPr>
          <w:sz w:val="28"/>
          <w:szCs w:val="28"/>
        </w:rPr>
      </w:pPr>
    </w:p>
    <w:p w:rsidR="00662B60" w:rsidRPr="00662B60" w:rsidRDefault="00662B60" w:rsidP="00662B60">
      <w:pPr>
        <w:jc w:val="center"/>
        <w:rPr>
          <w:sz w:val="28"/>
          <w:szCs w:val="28"/>
        </w:rPr>
      </w:pPr>
    </w:p>
    <w:sectPr w:rsidR="00662B60" w:rsidRPr="00662B60" w:rsidSect="00C14B49">
      <w:headerReference w:type="default" r:id="rId9"/>
      <w:pgSz w:w="11906" w:h="16838"/>
      <w:pgMar w:top="1134" w:right="1134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2E" w:rsidRDefault="00B80E2E" w:rsidP="00B536E5">
      <w:r>
        <w:separator/>
      </w:r>
    </w:p>
  </w:endnote>
  <w:endnote w:type="continuationSeparator" w:id="0">
    <w:p w:rsidR="00B80E2E" w:rsidRDefault="00B80E2E" w:rsidP="00B5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2E" w:rsidRDefault="00B80E2E" w:rsidP="00B536E5">
      <w:r>
        <w:separator/>
      </w:r>
    </w:p>
  </w:footnote>
  <w:footnote w:type="continuationSeparator" w:id="0">
    <w:p w:rsidR="00B80E2E" w:rsidRDefault="00B80E2E" w:rsidP="00B53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FF9" w:rsidRPr="00B536E5" w:rsidRDefault="008A0FF9" w:rsidP="00B536E5">
    <w:pPr>
      <w:pStyle w:val="a5"/>
      <w:jc w:val="right"/>
      <w:rPr>
        <w:sz w:val="18"/>
        <w:szCs w:val="18"/>
      </w:rPr>
    </w:pPr>
    <w:r w:rsidRPr="00BD4C33">
      <w:rPr>
        <w:i/>
        <w:color w:val="BFBFBF" w:themeColor="background1" w:themeShade="BF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596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13CC2"/>
    <w:multiLevelType w:val="hybridMultilevel"/>
    <w:tmpl w:val="179C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05F1A"/>
    <w:multiLevelType w:val="hybridMultilevel"/>
    <w:tmpl w:val="9266C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61EBB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7F51A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5C571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F232944"/>
    <w:multiLevelType w:val="hybridMultilevel"/>
    <w:tmpl w:val="F9A26EAA"/>
    <w:lvl w:ilvl="0" w:tplc="01AC63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6E"/>
    <w:rsid w:val="00031CA6"/>
    <w:rsid w:val="000566D7"/>
    <w:rsid w:val="000823D9"/>
    <w:rsid w:val="00090616"/>
    <w:rsid w:val="000A4003"/>
    <w:rsid w:val="001140C3"/>
    <w:rsid w:val="001C4D51"/>
    <w:rsid w:val="001E57C1"/>
    <w:rsid w:val="00202B3C"/>
    <w:rsid w:val="00226AA2"/>
    <w:rsid w:val="0023319B"/>
    <w:rsid w:val="00253E9A"/>
    <w:rsid w:val="002A7B7A"/>
    <w:rsid w:val="002B7230"/>
    <w:rsid w:val="002C6C5D"/>
    <w:rsid w:val="002F305F"/>
    <w:rsid w:val="002F785E"/>
    <w:rsid w:val="003867D5"/>
    <w:rsid w:val="003B4842"/>
    <w:rsid w:val="003B5142"/>
    <w:rsid w:val="003D139A"/>
    <w:rsid w:val="0045630D"/>
    <w:rsid w:val="004A4CAD"/>
    <w:rsid w:val="004D3B4E"/>
    <w:rsid w:val="00516D4D"/>
    <w:rsid w:val="00520B80"/>
    <w:rsid w:val="00544942"/>
    <w:rsid w:val="00554755"/>
    <w:rsid w:val="00557D0B"/>
    <w:rsid w:val="005634AA"/>
    <w:rsid w:val="0059294D"/>
    <w:rsid w:val="005A0CA1"/>
    <w:rsid w:val="005D3406"/>
    <w:rsid w:val="005E3702"/>
    <w:rsid w:val="005E5A50"/>
    <w:rsid w:val="0060223A"/>
    <w:rsid w:val="00656DD8"/>
    <w:rsid w:val="00662B60"/>
    <w:rsid w:val="00687078"/>
    <w:rsid w:val="006B6E7A"/>
    <w:rsid w:val="007022B8"/>
    <w:rsid w:val="00723B1C"/>
    <w:rsid w:val="007C173B"/>
    <w:rsid w:val="007D7C86"/>
    <w:rsid w:val="007F3BD0"/>
    <w:rsid w:val="0081090B"/>
    <w:rsid w:val="008210AD"/>
    <w:rsid w:val="008604C8"/>
    <w:rsid w:val="008A0FF9"/>
    <w:rsid w:val="008D2C95"/>
    <w:rsid w:val="008E5B5D"/>
    <w:rsid w:val="00936786"/>
    <w:rsid w:val="009460EC"/>
    <w:rsid w:val="00957662"/>
    <w:rsid w:val="00990A35"/>
    <w:rsid w:val="00A47391"/>
    <w:rsid w:val="00A51803"/>
    <w:rsid w:val="00A52555"/>
    <w:rsid w:val="00A71963"/>
    <w:rsid w:val="00AB2668"/>
    <w:rsid w:val="00AC2516"/>
    <w:rsid w:val="00AD07CA"/>
    <w:rsid w:val="00B10BAB"/>
    <w:rsid w:val="00B31AA4"/>
    <w:rsid w:val="00B536E5"/>
    <w:rsid w:val="00B5711F"/>
    <w:rsid w:val="00B5767A"/>
    <w:rsid w:val="00B80E2E"/>
    <w:rsid w:val="00BB3DB3"/>
    <w:rsid w:val="00BD4C33"/>
    <w:rsid w:val="00BE351D"/>
    <w:rsid w:val="00BF45AE"/>
    <w:rsid w:val="00C14B49"/>
    <w:rsid w:val="00C16D1C"/>
    <w:rsid w:val="00C36CCF"/>
    <w:rsid w:val="00C45F8D"/>
    <w:rsid w:val="00CA2E53"/>
    <w:rsid w:val="00D71A2A"/>
    <w:rsid w:val="00DB15B6"/>
    <w:rsid w:val="00DF1B2F"/>
    <w:rsid w:val="00E11B81"/>
    <w:rsid w:val="00E2566E"/>
    <w:rsid w:val="00F02A2A"/>
    <w:rsid w:val="00F4551F"/>
    <w:rsid w:val="00FB67FB"/>
    <w:rsid w:val="00FE5A09"/>
    <w:rsid w:val="00FE6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uiPriority w:val="34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uiPriority w:val="34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76185-26B4-4A84-9638-6D835DDBF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Павлова Яна Васильевна</cp:lastModifiedBy>
  <cp:revision>6</cp:revision>
  <cp:lastPrinted>2023-11-10T11:45:00Z</cp:lastPrinted>
  <dcterms:created xsi:type="dcterms:W3CDTF">2024-02-15T09:45:00Z</dcterms:created>
  <dcterms:modified xsi:type="dcterms:W3CDTF">2024-05-15T12:30:00Z</dcterms:modified>
</cp:coreProperties>
</file>