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24.11.2025 </w:t>
                            </w:r>
                            <w:r>
                              <w:t>№ 124н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pStyle w:val="Style_3"/>
        <w:spacing w:line="288" w:lineRule="atLeast"/>
        <w:ind w:firstLine="540" w:left="0"/>
        <w:jc w:val="both"/>
        <w:rPr>
          <w:sz w:val="28"/>
        </w:rPr>
      </w:pPr>
      <w:r>
        <w:rPr>
          <w:sz w:val="28"/>
        </w:rPr>
        <w:t xml:space="preserve">Подпункт </w:t>
      </w:r>
      <w:r>
        <w:rPr>
          <w:rFonts w:ascii="TimesNewRomanPSMT" w:hAnsi="TimesNewRomanPSMT"/>
          <w:color w:themeColor="text1" w:val="000000"/>
          <w:sz w:val="27"/>
        </w:rPr>
        <w:t>2.2.344</w:t>
      </w:r>
      <w:r>
        <w:rPr>
          <w:rFonts w:ascii="TimesNewRomanPSMT" w:hAnsi="TimesNewRomanPSMT"/>
          <w:color w:themeColor="text1" w:val="000000"/>
          <w:sz w:val="27"/>
        </w:rPr>
        <w:t xml:space="preserve"> </w:t>
      </w:r>
      <w:r>
        <w:rPr>
          <w:sz w:val="28"/>
        </w:rPr>
        <w:t xml:space="preserve">пункта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 </w:t>
      </w:r>
      <w:r>
        <w:rPr>
          <w:sz w:val="28"/>
        </w:rPr>
        <w:t>изложить в следующей редакции:</w:t>
      </w:r>
    </w:p>
    <w:p w14:paraId="12000000">
      <w:pPr>
        <w:pStyle w:val="Style_4"/>
        <w:ind w:firstLine="709" w:left="0" w:right="-2"/>
        <w:jc w:val="both"/>
        <w:rPr>
          <w:rFonts w:ascii="TimesNewRomanPSMT" w:hAnsi="TimesNewRomanPSMT"/>
          <w:b w:val="0"/>
          <w:color w:themeColor="text1" w:val="000000"/>
          <w:sz w:val="29"/>
        </w:rPr>
      </w:pPr>
      <w:r>
        <w:rPr>
          <w:rFonts w:ascii="TimesNewRomanPSMT" w:hAnsi="TimesNewRomanPSMT"/>
          <w:b w:val="0"/>
          <w:color w:themeColor="text1" w:val="000000"/>
          <w:sz w:val="29"/>
        </w:rPr>
        <w:t>«2.2.344</w:t>
      </w:r>
      <w:r>
        <w:rPr>
          <w:rFonts w:ascii="TimesNewRomanPSMT" w:hAnsi="TimesNewRomanPSMT"/>
          <w:b w:val="0"/>
          <w:color w:themeColor="text1" w:val="000000"/>
          <w:sz w:val="29"/>
        </w:rPr>
        <w:t>.</w:t>
      </w:r>
      <w:r>
        <w:rPr>
          <w:rFonts w:ascii="TimesNewRomanPSMT" w:hAnsi="TimesNewRomanPSMT"/>
          <w:b w:val="0"/>
          <w:color w:themeColor="text1" w:val="000000"/>
          <w:sz w:val="29"/>
        </w:rPr>
        <w:t> 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По направлению расходов «R8530 Компенсация сельскохозяйственным товаропроизводителям Курской области ущерба от утраты поголовья сельскохозяйственных животных и объектов товарной </w:t>
      </w:r>
      <w:r>
        <w:rPr>
          <w:rFonts w:ascii="TimesNewRomanPSMT" w:hAnsi="TimesNewRomanPSMT"/>
          <w:b w:val="0"/>
          <w:color w:themeColor="text1" w:val="000000"/>
          <w:sz w:val="29"/>
        </w:rPr>
        <w:t>аквакультуры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 (товарно</w:t>
      </w:r>
      <w:r>
        <w:rPr>
          <w:rFonts w:ascii="TimesNewRomanPSMT" w:hAnsi="TimesNewRomanPSMT"/>
          <w:b w:val="0"/>
          <w:color w:themeColor="text1" w:val="000000"/>
          <w:sz w:val="29"/>
        </w:rPr>
        <w:t>го рыбоводства), причиненного в 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результате проведения </w:t>
      </w:r>
      <w:r>
        <w:rPr>
          <w:rFonts w:ascii="TimesNewRomanPSMT" w:hAnsi="TimesNewRomanPSMT"/>
          <w:b w:val="0"/>
          <w:color w:themeColor="text1" w:val="000000"/>
          <w:sz w:val="29"/>
        </w:rPr>
        <w:t>ко</w:t>
      </w:r>
      <w:r>
        <w:rPr>
          <w:rFonts w:ascii="TimesNewRomanPSMT" w:hAnsi="TimesNewRomanPSMT"/>
          <w:b w:val="0"/>
          <w:color w:themeColor="text1" w:val="000000"/>
          <w:sz w:val="29"/>
        </w:rPr>
        <w:t>нтртеррористической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 операции на 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территории Курской области, а также обстрелов со стороны вооруженных формирований Украины и террористических актов </w:t>
      </w:r>
      <w:r>
        <w:rPr>
          <w:rFonts w:ascii="TimesNewRomanPSMT" w:hAnsi="TimesNewRomanPSMT"/>
          <w:b w:val="0"/>
          <w:color w:themeColor="text1" w:val="000000"/>
          <w:sz w:val="29"/>
        </w:rPr>
        <w:t>(с </w:t>
      </w:r>
      <w:r>
        <w:rPr>
          <w:rFonts w:ascii="TimesNewRomanPSMT" w:hAnsi="TimesNewRomanPSMT"/>
          <w:b w:val="0"/>
          <w:color w:themeColor="text1" w:val="000000"/>
          <w:sz w:val="29"/>
        </w:rPr>
        <w:t>софинансированием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 расходов из средств резервного фонда Правительства Российской Федерации)» отражаются расходы областного бюджета, в том числе источником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 финансового </w:t>
      </w:r>
      <w:r>
        <w:rPr>
          <w:rFonts w:ascii="TimesNewRomanPSMT" w:hAnsi="TimesNewRomanPSMT"/>
          <w:b w:val="0"/>
          <w:color w:themeColor="text1" w:val="000000"/>
          <w:sz w:val="29"/>
        </w:rPr>
        <w:t>обеспечения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 которых являются средства резервного фонда Правительства Российской Федерации, на компенсацию товаропроизводителям агропромышленного комплекса, осуществляющим производство сельскохозяйственной продукции на территории Курской области, ущерба от утраты поголовья </w:t>
      </w:r>
      <w:r>
        <w:rPr>
          <w:rFonts w:ascii="TimesNewRomanPSMT" w:hAnsi="TimesNewRomanPSMT"/>
          <w:b w:val="0"/>
          <w:color w:themeColor="text1" w:val="000000"/>
          <w:sz w:val="29"/>
        </w:rPr>
        <w:t>сельскохозяйственных животных и 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объектов товарной </w:t>
      </w:r>
      <w:r>
        <w:rPr>
          <w:rFonts w:ascii="TimesNewRomanPSMT" w:hAnsi="TimesNewRomanPSMT"/>
          <w:b w:val="0"/>
          <w:color w:themeColor="text1" w:val="000000"/>
          <w:sz w:val="29"/>
        </w:rPr>
        <w:t>аквакультуры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 (товарного рыбоводства), причиненного в результате проведения </w:t>
      </w:r>
      <w:r>
        <w:rPr>
          <w:rFonts w:ascii="TimesNewRomanPSMT" w:hAnsi="TimesNewRomanPSMT"/>
          <w:b w:val="0"/>
          <w:color w:themeColor="text1" w:val="000000"/>
          <w:sz w:val="29"/>
        </w:rPr>
        <w:t>контртеррористической</w:t>
      </w:r>
      <w:r>
        <w:rPr>
          <w:rFonts w:ascii="TimesNewRomanPSMT" w:hAnsi="TimesNewRomanPSMT"/>
          <w:b w:val="0"/>
          <w:color w:themeColor="text1" w:val="000000"/>
          <w:sz w:val="29"/>
        </w:rPr>
        <w:t xml:space="preserve"> операции на территории Курской области, а также обстрелов со стороны вооруженных формирований Украины и террористических актов.».</w:t>
      </w: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ConsPlusNonformat"/>
    <w:link w:val="Style_6_ch"/>
    <w:pPr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highlightsearch"/>
    <w:basedOn w:val="Style_9"/>
    <w:link w:val="Style_8_ch"/>
  </w:style>
  <w:style w:styleId="Style_8_ch" w:type="character">
    <w:name w:val="highlightsearch"/>
    <w:basedOn w:val="Style_9_ch"/>
    <w:link w:val="Style_8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s_1"/>
    <w:basedOn w:val="Style_5"/>
    <w:link w:val="Style_11_ch"/>
    <w:pPr>
      <w:spacing w:afterAutospacing="on" w:beforeAutospacing="on"/>
      <w:ind/>
    </w:pPr>
  </w:style>
  <w:style w:styleId="Style_11_ch" w:type="character">
    <w:name w:val="s_1"/>
    <w:basedOn w:val="Style_5_ch"/>
    <w:link w:val="Style_11"/>
  </w:style>
  <w:style w:styleId="Style_12" w:type="paragraph">
    <w:name w:val="No Spacing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No Spacing"/>
    <w:link w:val="Style_12"/>
    <w:rPr>
      <w:rFonts w:ascii="Times New Roman" w:hAnsi="Times New Roman"/>
      <w:sz w:val="28"/>
    </w:rPr>
  </w:style>
  <w:style w:styleId="Style_13" w:type="paragraph">
    <w:name w:val="footer"/>
    <w:basedOn w:val="Style_5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Body Text Indent"/>
    <w:basedOn w:val="Style_5"/>
    <w:link w:val="Style_14_ch"/>
    <w:pPr>
      <w:ind w:firstLine="851" w:left="0"/>
      <w:jc w:val="both"/>
    </w:pPr>
    <w:rPr>
      <w:sz w:val="28"/>
    </w:rPr>
  </w:style>
  <w:style w:styleId="Style_14_ch" w:type="character">
    <w:name w:val="Body Text Indent"/>
    <w:basedOn w:val="Style_5_ch"/>
    <w:link w:val="Style_14"/>
    <w:rPr>
      <w:sz w:val="28"/>
    </w:rPr>
  </w:style>
  <w:style w:styleId="Style_15" w:type="paragraph">
    <w:name w:val="toc 6"/>
    <w:next w:val="Style_5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5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heading 3"/>
    <w:next w:val="Style_5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msonormal_mr_css_attr"/>
    <w:basedOn w:val="Style_5"/>
    <w:link w:val="Style_18_ch"/>
    <w:pPr>
      <w:spacing w:afterAutospacing="on" w:beforeAutospacing="on"/>
      <w:ind/>
    </w:pPr>
  </w:style>
  <w:style w:styleId="Style_18_ch" w:type="character">
    <w:name w:val="msonormal_mr_css_attr"/>
    <w:basedOn w:val="Style_5_ch"/>
    <w:link w:val="Style_18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9" w:type="paragraph">
    <w:name w:val="s_16"/>
    <w:basedOn w:val="Style_5"/>
    <w:link w:val="Style_19_ch"/>
    <w:pPr>
      <w:spacing w:afterAutospacing="on" w:beforeAutospacing="on"/>
      <w:ind/>
    </w:pPr>
  </w:style>
  <w:style w:styleId="Style_19_ch" w:type="character">
    <w:name w:val="s_16"/>
    <w:basedOn w:val="Style_5_ch"/>
    <w:link w:val="Style_19"/>
  </w:style>
  <w:style w:styleId="Style_20" w:type="paragraph">
    <w:name w:val="List Paragraph"/>
    <w:basedOn w:val="Style_5"/>
    <w:link w:val="Style_2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0_ch" w:type="character">
    <w:name w:val="List Paragraph"/>
    <w:basedOn w:val="Style_5_ch"/>
    <w:link w:val="Style_20"/>
    <w:rPr>
      <w:rFonts w:ascii="Calibri" w:hAnsi="Calibri"/>
      <w:sz w:val="22"/>
    </w:rPr>
  </w:style>
  <w:style w:styleId="Style_21" w:type="paragraph">
    <w:name w:val="Font Style12"/>
    <w:link w:val="Style_21_ch"/>
    <w:rPr>
      <w:rFonts w:ascii="Times New Roman" w:hAnsi="Times New Roman"/>
      <w:sz w:val="30"/>
    </w:rPr>
  </w:style>
  <w:style w:styleId="Style_21_ch" w:type="character">
    <w:name w:val="Font Style12"/>
    <w:link w:val="Style_21"/>
    <w:rPr>
      <w:rFonts w:ascii="Times New Roman" w:hAnsi="Times New Roman"/>
      <w:sz w:val="3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3" w:type="paragraph">
    <w:name w:val="Balloon Text"/>
    <w:basedOn w:val="Style_5"/>
    <w:link w:val="Style_23_ch"/>
    <w:rPr>
      <w:rFonts w:ascii="Tahoma" w:hAnsi="Tahoma"/>
      <w:sz w:val="16"/>
    </w:rPr>
  </w:style>
  <w:style w:styleId="Style_23_ch" w:type="character">
    <w:name w:val="Balloon Text"/>
    <w:basedOn w:val="Style_5_ch"/>
    <w:link w:val="Style_23"/>
    <w:rPr>
      <w:rFonts w:ascii="Tahoma" w:hAnsi="Tahoma"/>
      <w:sz w:val="16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5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basedOn w:val="Style_9"/>
    <w:link w:val="Style_26_ch"/>
    <w:rPr>
      <w:color w:val="0000FF"/>
      <w:u w:val="single"/>
    </w:rPr>
  </w:style>
  <w:style w:styleId="Style_26_ch" w:type="character">
    <w:name w:val="Hyperlink"/>
    <w:basedOn w:val="Style_9_ch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ConsPlusTitlePage"/>
    <w:link w:val="Style_3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2_ch" w:type="character">
    <w:name w:val="ConsPlusTitlePage"/>
    <w:link w:val="Style_32"/>
    <w:rPr>
      <w:rFonts w:ascii="Tahoma" w:hAnsi="Tahoma"/>
      <w:sz w:val="20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ConsPlusTitle"/>
    <w:link w:val="Style_3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4_ch" w:type="character">
    <w:name w:val="ConsPlusTitle"/>
    <w:link w:val="Style_34"/>
    <w:rPr>
      <w:rFonts w:ascii="Calibri" w:hAnsi="Calibri"/>
      <w:b w:val="1"/>
    </w:rPr>
  </w:style>
  <w:style w:styleId="Style_3" w:type="paragraph">
    <w:name w:val="Normal (Web)"/>
    <w:basedOn w:val="Style_5"/>
    <w:link w:val="Style_3_ch"/>
  </w:style>
  <w:style w:styleId="Style_3_ch" w:type="character">
    <w:name w:val="Normal (Web)"/>
    <w:basedOn w:val="Style_5_ch"/>
    <w:link w:val="Style_3"/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4" w:type="paragraph">
    <w:name w:val="Title"/>
    <w:basedOn w:val="Style_5"/>
    <w:link w:val="Style_4_ch"/>
    <w:uiPriority w:val="10"/>
    <w:qFormat/>
    <w:pPr>
      <w:ind/>
      <w:jc w:val="center"/>
    </w:pPr>
    <w:rPr>
      <w:b w:val="1"/>
      <w:sz w:val="28"/>
    </w:rPr>
  </w:style>
  <w:style w:styleId="Style_4_ch" w:type="character">
    <w:name w:val="Title"/>
    <w:basedOn w:val="Style_5_ch"/>
    <w:link w:val="Style_4"/>
    <w:rPr>
      <w:b w:val="1"/>
      <w:sz w:val="28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Style4"/>
    <w:basedOn w:val="Style_5"/>
    <w:link w:val="Style_37_ch"/>
    <w:pPr>
      <w:widowControl w:val="0"/>
      <w:spacing w:line="546" w:lineRule="exact"/>
      <w:ind w:firstLine="552" w:left="0"/>
      <w:jc w:val="both"/>
    </w:pPr>
  </w:style>
  <w:style w:styleId="Style_37_ch" w:type="character">
    <w:name w:val="Style4"/>
    <w:basedOn w:val="Style_5_ch"/>
    <w:link w:val="Style_37"/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2025-11-24T14:35:24Z</dcterms:modified>
</cp:coreProperties>
</file>