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й</w:t>
      </w:r>
      <w:r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Правила землепользования и застройки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П</w:t>
      </w:r>
      <w:r>
        <w:rPr>
          <w:b/>
          <w:sz w:val="28"/>
          <w:szCs w:val="28"/>
        </w:rPr>
        <w:t xml:space="preserve">олян</w:t>
      </w:r>
      <w:r>
        <w:rPr>
          <w:b/>
          <w:sz w:val="28"/>
          <w:szCs w:val="28"/>
        </w:rPr>
        <w:t xml:space="preserve">ский</w:t>
      </w:r>
      <w:r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Курского</w:t>
      </w:r>
      <w:r>
        <w:rPr>
          <w:b/>
          <w:sz w:val="28"/>
          <w:szCs w:val="28"/>
        </w:rPr>
        <w:t xml:space="preserve"> района Курской области</w:t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Полянского сельсовета Курского района Курской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Н.В. Богатых</w:t>
      </w:r>
      <w:r>
        <w:rPr>
          <w:sz w:val="28"/>
          <w:szCs w:val="28"/>
        </w:rPr>
        <w:t xml:space="preserve"> по вопросу внесения изменени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</w:t>
      </w:r>
      <w:r>
        <w:rPr>
          <w:sz w:val="28"/>
          <w:szCs w:val="28"/>
          <w:shd w:val="clear" w:fill="FFFFFF" w:color="FFFFFF"/>
        </w:rPr>
        <w:t xml:space="preserve">П</w:t>
      </w:r>
      <w:r>
        <w:rPr>
          <w:sz w:val="28"/>
          <w:szCs w:val="28"/>
          <w:shd w:val="clear" w:fill="FFFFFF" w:color="FFFFFF"/>
        </w:rPr>
        <w:t xml:space="preserve">олянский</w:t>
      </w:r>
      <w:r>
        <w:rPr>
          <w:sz w:val="28"/>
          <w:szCs w:val="28"/>
          <w:shd w:val="clear" w:fill="FFFFFF" w:color="FFFFFF"/>
        </w:rPr>
        <w:t xml:space="preserve"> сельсовет» </w:t>
      </w:r>
      <w:r>
        <w:rPr>
          <w:sz w:val="28"/>
          <w:szCs w:val="28"/>
          <w:shd w:val="clear" w:fill="FFFFFF" w:color="FFFFFF"/>
        </w:rPr>
        <w:t xml:space="preserve">К</w:t>
      </w:r>
      <w:r>
        <w:rPr>
          <w:sz w:val="28"/>
          <w:szCs w:val="28"/>
          <w:shd w:val="clear" w:fill="FFFFFF" w:color="FFFFFF"/>
        </w:rPr>
        <w:t xml:space="preserve">урского</w:t>
      </w:r>
      <w:r>
        <w:rPr>
          <w:sz w:val="28"/>
          <w:szCs w:val="28"/>
          <w:shd w:val="clear" w:fill="FFFFFF" w:color="FFFFFF"/>
        </w:rPr>
        <w:t xml:space="preserve">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полномочий </w:t>
      </w:r>
      <w:r>
        <w:rPr>
          <w:sz w:val="28"/>
          <w:szCs w:val="28"/>
        </w:rPr>
        <w:t xml:space="preserve">между органами местн</w:t>
      </w:r>
      <w:r>
        <w:rPr>
          <w:sz w:val="28"/>
          <w:szCs w:val="28"/>
        </w:rPr>
        <w:t xml:space="preserve">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</w:t>
      </w:r>
      <w:r>
        <w:rPr>
          <w:sz w:val="28"/>
          <w:szCs w:val="28"/>
        </w:rPr>
        <w:t xml:space="preserve">землепользования и застройки городских и сельских поселений Курской области»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комитета архитектуры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и градостроительства Курской области</w:t>
      </w:r>
      <w:r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8 июня</w:t>
      </w:r>
      <w:r>
        <w:rPr>
          <w:sz w:val="28"/>
          <w:szCs w:val="28"/>
        </w:rPr>
        <w:t xml:space="preserve"> 2023 года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 01-12/</w:t>
      </w:r>
      <w:r>
        <w:rPr>
          <w:sz w:val="28"/>
          <w:szCs w:val="28"/>
        </w:rPr>
        <w:t xml:space="preserve">179</w:t>
      </w:r>
      <w:r>
        <w:rPr>
          <w:sz w:val="28"/>
          <w:szCs w:val="28"/>
        </w:rPr>
        <w:t xml:space="preserve"> «О подготовке проекта внесения изменени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в Правила землепользования и застройки муниципального образования «</w:t>
      </w:r>
      <w:r>
        <w:rPr>
          <w:sz w:val="28"/>
          <w:szCs w:val="28"/>
          <w:shd w:val="clear" w:fill="FFFFFF" w:color="FFFFFF"/>
        </w:rPr>
        <w:t xml:space="preserve">П</w:t>
      </w:r>
      <w:r>
        <w:rPr>
          <w:sz w:val="28"/>
          <w:szCs w:val="28"/>
          <w:shd w:val="clear" w:fill="FFFFFF" w:color="FFFFFF"/>
        </w:rPr>
        <w:t xml:space="preserve">олян</w:t>
      </w:r>
      <w:r>
        <w:rPr>
          <w:sz w:val="28"/>
          <w:szCs w:val="28"/>
          <w:shd w:val="clear" w:fill="FFFFFF" w:color="FFFFFF"/>
        </w:rPr>
        <w:t xml:space="preserve">ский сельсовет» Курского района Курской области</w:t>
      </w:r>
      <w:r>
        <w:rPr>
          <w:sz w:val="28"/>
          <w:szCs w:val="28"/>
        </w:rPr>
        <w:t xml:space="preserve">»,</w:t>
      </w:r>
      <w:r>
        <w:rPr>
          <w:sz w:val="28"/>
          <w:szCs w:val="28"/>
        </w:rPr>
        <w:t xml:space="preserve">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внесения изменени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зонирования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части </w:t>
      </w:r>
      <w:r>
        <w:rPr>
          <w:bCs/>
          <w:sz w:val="28"/>
          <w:szCs w:val="28"/>
        </w:rPr>
        <w:t xml:space="preserve">дополнения территориальной зоны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rFonts w:eastAsia="Calibri"/>
          <w:b w:val="false"/>
          <w:sz w:val="28"/>
          <w:szCs w:val="28"/>
          <w:lang w:eastAsia="en-US"/>
        </w:rPr>
        <w:t xml:space="preserve">земельных участков и объектов капитального строительства для зоны инженерной инфраструктуры </w:t>
      </w:r>
      <w:r>
        <w:rPr>
          <w:b w:val="false"/>
          <w:bCs/>
          <w:sz w:val="28"/>
          <w:szCs w:val="28"/>
        </w:rPr>
        <w:t xml:space="preserve">(код обозначения на карт</w:t>
      </w:r>
      <w:r>
        <w:rPr>
          <w:bCs/>
          <w:sz w:val="28"/>
          <w:szCs w:val="28"/>
        </w:rPr>
        <w:t xml:space="preserve">е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ИТ2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</w:t>
      </w:r>
      <w:r>
        <w:rPr>
          <w:sz w:val="28"/>
          <w:szCs w:val="28"/>
        </w:rPr>
        <w:t xml:space="preserve">новным</w:t>
      </w:r>
      <w:r>
        <w:rPr>
          <w:sz w:val="28"/>
          <w:szCs w:val="28"/>
        </w:rPr>
        <w:t xml:space="preserve">и вид</w:t>
      </w:r>
      <w:r>
        <w:rPr>
          <w:sz w:val="28"/>
          <w:szCs w:val="28"/>
        </w:rPr>
        <w:t xml:space="preserve">ами разрешенного использования:</w:t>
      </w:r>
      <w:r>
        <w:rPr>
          <w:bCs/>
          <w:sz w:val="28"/>
          <w:szCs w:val="28"/>
        </w:rPr>
      </w:r>
      <w:r/>
    </w:p>
    <w:p>
      <w:pPr>
        <w:pStyle w:val="410"/>
        <w:ind w:firstLine="708"/>
        <w:jc w:val="both"/>
        <w:rPr>
          <w:highlight w:val="none"/>
        </w:rPr>
      </w:pP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Земельные участки (территории) общего пользования» (код 12.0);</w:t>
      </w:r>
      <w:r>
        <w:rPr>
          <w:sz w:val="28"/>
          <w:szCs w:val="28"/>
          <w:highlight w:val="none"/>
        </w:rPr>
      </w:r>
      <w:r/>
    </w:p>
    <w:p>
      <w:pPr>
        <w:pStyle w:val="410"/>
        <w:ind w:firstLine="708"/>
        <w:jc w:val="both"/>
        <w:rPr>
          <w:highlight w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  <w:t xml:space="preserve">«Улично-дорожная сеть»</w:t>
      </w:r>
      <w:r>
        <w:rPr>
          <w:sz w:val="28"/>
          <w:szCs w:val="28"/>
          <w:highlight w:val="none"/>
        </w:rPr>
        <w:t xml:space="preserve"> (код 12.0.1);</w:t>
      </w:r>
      <w:r>
        <w:rPr>
          <w:sz w:val="28"/>
          <w:szCs w:val="28"/>
          <w:highlight w:val="none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  <w:highlight w:val="none"/>
        </w:rPr>
        <w:t xml:space="preserve">«</w:t>
      </w:r>
      <w:r>
        <w:rPr>
          <w:sz w:val="28"/>
          <w:szCs w:val="28"/>
          <w:highlight w:val="none"/>
        </w:rPr>
        <w:t xml:space="preserve">Благоустройство территории</w:t>
      </w:r>
      <w:r>
        <w:rPr>
          <w:sz w:val="28"/>
          <w:szCs w:val="28"/>
          <w:highlight w:val="none"/>
        </w:rPr>
        <w:t xml:space="preserve">» (код 12.0.2).</w:t>
      </w:r>
      <w:r>
        <w:rPr>
          <w:sz w:val="28"/>
          <w:szCs w:val="28"/>
        </w:rPr>
      </w:r>
      <w:r/>
    </w:p>
    <w:p>
      <w:pPr>
        <w:pStyle w:val="410"/>
        <w:ind w:firstLine="708"/>
        <w:jc w:val="both"/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410"/>
        <w:jc w:val="both"/>
      </w:pPr>
      <w:r/>
      <w:bookmarkStart w:id="0" w:name="_Hlk123303428"/>
      <w:r>
        <w:rPr>
          <w:sz w:val="28"/>
          <w:szCs w:val="28"/>
        </w:rPr>
        <w:t xml:space="preserve">Заместитель начальника управления </w:t>
      </w:r>
      <w:r>
        <w:rPr>
          <w:sz w:val="28"/>
          <w:szCs w:val="28"/>
        </w:rPr>
      </w:r>
      <w:r/>
    </w:p>
    <w:p>
      <w:pPr>
        <w:pStyle w:val="410"/>
        <w:jc w:val="both"/>
      </w:pPr>
      <w:r>
        <w:rPr>
          <w:sz w:val="28"/>
          <w:szCs w:val="28"/>
        </w:rPr>
        <w:t xml:space="preserve">территориального планирования и </w:t>
      </w:r>
      <w:r>
        <w:rPr>
          <w:sz w:val="28"/>
          <w:szCs w:val="28"/>
        </w:rPr>
      </w:r>
      <w:r/>
    </w:p>
    <w:p>
      <w:pPr>
        <w:pStyle w:val="410"/>
        <w:jc w:val="both"/>
      </w:pPr>
      <w:r>
        <w:rPr>
          <w:sz w:val="28"/>
          <w:szCs w:val="28"/>
        </w:rPr>
        <w:t xml:space="preserve">градостроительного зонирования </w:t>
      </w:r>
      <w:r>
        <w:rPr>
          <w:sz w:val="28"/>
          <w:szCs w:val="28"/>
        </w:rPr>
      </w:r>
      <w:r/>
    </w:p>
    <w:p>
      <w:pPr>
        <w:pStyle w:val="410"/>
      </w:pPr>
      <w:r>
        <w:rPr>
          <w:sz w:val="28"/>
          <w:szCs w:val="28"/>
        </w:rPr>
        <w:t xml:space="preserve">комитета 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рхитектуры и </w:t>
      </w:r>
      <w:r>
        <w:rPr>
          <w:sz w:val="28"/>
          <w:szCs w:val="28"/>
        </w:rPr>
      </w:r>
      <w:r/>
    </w:p>
    <w:p>
      <w:pPr>
        <w:pStyle w:val="410"/>
      </w:pPr>
      <w:r>
        <w:rPr>
          <w:sz w:val="28"/>
          <w:szCs w:val="28"/>
        </w:rPr>
        <w:t xml:space="preserve">градостроительства Курской области                                        М.В.Пашнев</w:t>
      </w:r>
      <w:r>
        <w:rPr>
          <w:sz w:val="28"/>
          <w:szCs w:val="28"/>
        </w:rPr>
        <w:t xml:space="preserve"> </w:t>
      </w:r>
      <w:bookmarkEnd w:id="0"/>
      <w:r>
        <w:rPr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территориального</w:t>
      </w: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планирования и градостроительного </w:t>
      </w: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</w:t>
      </w:r>
      <w:r>
        <w:rPr>
          <w:sz w:val="28"/>
          <w:szCs w:val="28"/>
        </w:rPr>
        <w:t xml:space="preserve">комитета архитектуры </w:t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Курской области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Р.Н. Горяйнов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0">
    <w:name w:val="Обычный"/>
    <w:next w:val="410"/>
    <w:link w:val="410"/>
    <w:rPr>
      <w:sz w:val="24"/>
      <w:szCs w:val="24"/>
      <w:lang w:val="ru-RU" w:bidi="ar-SA" w:eastAsia="ru-RU"/>
    </w:rPr>
  </w:style>
  <w:style w:type="character" w:styleId="411">
    <w:name w:val="Основной шрифт абзаца"/>
    <w:next w:val="411"/>
    <w:link w:val="410"/>
    <w:semiHidden/>
  </w:style>
  <w:style w:type="table" w:styleId="412">
    <w:name w:val="Обычная таблица"/>
    <w:next w:val="412"/>
    <w:link w:val="410"/>
    <w:semiHidden/>
    <w:tblPr/>
  </w:style>
  <w:style w:type="numbering" w:styleId="413">
    <w:name w:val="Нет списка"/>
    <w:next w:val="413"/>
    <w:link w:val="410"/>
    <w:semiHidden/>
  </w:style>
  <w:style w:type="paragraph" w:styleId="414">
    <w:name w:val="Текст выноски"/>
    <w:basedOn w:val="410"/>
    <w:next w:val="414"/>
    <w:link w:val="410"/>
    <w:semiHidden/>
    <w:rPr>
      <w:rFonts w:ascii="Tahoma" w:hAnsi="Tahoma"/>
      <w:sz w:val="16"/>
      <w:szCs w:val="16"/>
    </w:rPr>
  </w:style>
  <w:style w:type="paragraph" w:styleId="415">
    <w:name w:val="Название объекта"/>
    <w:basedOn w:val="410"/>
    <w:next w:val="415"/>
    <w:link w:val="410"/>
    <w:rPr>
      <w:sz w:val="28"/>
      <w:szCs w:val="20"/>
    </w:rPr>
    <w:pPr>
      <w:jc w:val="center"/>
    </w:pPr>
  </w:style>
  <w:style w:type="character" w:styleId="544" w:default="1">
    <w:name w:val="Default Paragraph Font"/>
    <w:uiPriority w:val="1"/>
    <w:semiHidden/>
    <w:unhideWhenUsed/>
  </w:style>
  <w:style w:type="numbering" w:styleId="545" w:default="1">
    <w:name w:val="No List"/>
    <w:uiPriority w:val="99"/>
    <w:semiHidden/>
    <w:unhideWhenUsed/>
  </w:style>
  <w:style w:type="paragraph" w:styleId="546" w:default="1">
    <w:name w:val="Normal"/>
    <w:qFormat/>
  </w:style>
  <w:style w:type="table" w:styleId="5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2023-06-13T14:42:31Z</dcterms:modified>
</cp:coreProperties>
</file>