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EE0" w:rsidRPr="00395035" w:rsidRDefault="008D6EE0" w:rsidP="008D6EE0">
      <w:pPr>
        <w:shd w:val="clear" w:color="auto" w:fill="FFFFFF"/>
        <w:jc w:val="center"/>
        <w:rPr>
          <w:sz w:val="28"/>
          <w:szCs w:val="28"/>
        </w:rPr>
      </w:pPr>
      <w:r w:rsidRPr="00395035">
        <w:rPr>
          <w:b/>
          <w:bCs/>
          <w:color w:val="000000"/>
          <w:spacing w:val="-1"/>
          <w:sz w:val="28"/>
          <w:szCs w:val="28"/>
        </w:rPr>
        <w:t>Пояснительная записка</w:t>
      </w:r>
    </w:p>
    <w:p w:rsidR="008D6EE0" w:rsidRPr="00395035" w:rsidRDefault="008D6EE0" w:rsidP="008D6EE0">
      <w:pPr>
        <w:shd w:val="clear" w:color="auto" w:fill="FFFFFF"/>
        <w:ind w:left="-57" w:right="397" w:firstLine="1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к проекту З</w:t>
      </w:r>
      <w:r w:rsidRPr="00395035">
        <w:rPr>
          <w:b/>
          <w:bCs/>
          <w:color w:val="000000"/>
          <w:spacing w:val="-1"/>
          <w:sz w:val="28"/>
          <w:szCs w:val="28"/>
        </w:rPr>
        <w:t>акона Курской области «</w:t>
      </w:r>
      <w:r w:rsidRPr="00395035">
        <w:rPr>
          <w:b/>
          <w:color w:val="000000"/>
          <w:sz w:val="28"/>
          <w:szCs w:val="28"/>
        </w:rPr>
        <w:t xml:space="preserve">О внесении изменений в приложение к Закону Курской области </w:t>
      </w:r>
      <w:r w:rsidRPr="00395035">
        <w:rPr>
          <w:b/>
          <w:color w:val="000000"/>
          <w:sz w:val="28"/>
          <w:szCs w:val="28"/>
        </w:rPr>
        <w:br/>
        <w:t>«О Стратегии социально-экономического развития Курской области на период до 2030 года»</w:t>
      </w:r>
    </w:p>
    <w:p w:rsidR="008D6EE0" w:rsidRPr="009106DD" w:rsidRDefault="008D6EE0" w:rsidP="008D6EE0">
      <w:pPr>
        <w:shd w:val="clear" w:color="auto" w:fill="FFFFFF"/>
        <w:ind w:left="-57" w:right="397" w:firstLine="1"/>
        <w:jc w:val="center"/>
        <w:rPr>
          <w:b/>
          <w:color w:val="000000"/>
        </w:rPr>
      </w:pPr>
    </w:p>
    <w:p w:rsidR="003958E7" w:rsidRPr="00A16FDF" w:rsidRDefault="003958E7" w:rsidP="003958E7">
      <w:pPr>
        <w:widowControl/>
        <w:ind w:left="-142" w:firstLine="709"/>
        <w:jc w:val="both"/>
        <w:rPr>
          <w:rFonts w:eastAsiaTheme="minorHAnsi"/>
          <w:color w:val="000000" w:themeColor="text1"/>
        </w:rPr>
      </w:pPr>
      <w:r w:rsidRPr="00A16FDF">
        <w:rPr>
          <w:color w:val="000000" w:themeColor="text1"/>
          <w:sz w:val="28"/>
          <w:szCs w:val="28"/>
        </w:rPr>
        <w:t xml:space="preserve">Проект Закона Курской области «О внесении изменений в приложение к Закону Курской области «О Стратегии социально-экономического развития Курской области на период до 2030 года» подготовлен в связи с признанием утратившим силу Указом Президента Российской Федерации от 01.12.2016 </w:t>
      </w:r>
      <w:r w:rsidRPr="00A16FDF">
        <w:rPr>
          <w:color w:val="000000" w:themeColor="text1"/>
          <w:sz w:val="28"/>
          <w:szCs w:val="28"/>
        </w:rPr>
        <w:br/>
        <w:t xml:space="preserve">№ 642 «О Стратегии научно-технологического развития Российской Федерации» и принятием Указа Президента Российской Федерации от 28.02.2024 № 145 «О Стратегии научно-технологического развития Российской Федерации», а также в связи с признанием утратившим силу </w:t>
      </w:r>
      <w:hyperlink r:id="rId4" w:history="1">
        <w:r w:rsidRPr="00A16FDF">
          <w:rPr>
            <w:rFonts w:eastAsiaTheme="minorHAnsi"/>
            <w:color w:val="000000" w:themeColor="text1"/>
            <w:sz w:val="28"/>
            <w:szCs w:val="28"/>
            <w:lang w:eastAsia="en-US"/>
          </w:rPr>
          <w:t>Указ</w:t>
        </w:r>
      </w:hyperlink>
      <w:r w:rsidRPr="00A16FDF">
        <w:rPr>
          <w:rFonts w:eastAsiaTheme="minorHAnsi"/>
          <w:color w:val="000000" w:themeColor="text1"/>
          <w:sz w:val="28"/>
          <w:szCs w:val="28"/>
          <w:lang w:eastAsia="en-US"/>
        </w:rPr>
        <w:t>а Президента Российской Федерации от 21 июля 2020 года № 474 «О национальных целях развития Российской Федерации на период до 2030 года» и принятием Указа Президента РФ от 07.05.2024 № 309 «О национальных целях развития Российской Федерации на период до 2030 года и на перспективу до 2036 года»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3958E7" w:rsidRDefault="003958E7" w:rsidP="003958E7">
      <w:pPr>
        <w:pStyle w:val="ConsPlusTitle"/>
        <w:tabs>
          <w:tab w:val="left" w:pos="1134"/>
        </w:tabs>
        <w:ind w:left="-142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523B69">
        <w:rPr>
          <w:rFonts w:ascii="Times New Roman" w:hAnsi="Times New Roman" w:cs="Times New Roman"/>
          <w:b w:val="0"/>
          <w:sz w:val="28"/>
          <w:szCs w:val="28"/>
        </w:rPr>
        <w:t>борудование стационарным</w:t>
      </w:r>
      <w:r w:rsidRPr="00A673E9">
        <w:rPr>
          <w:rFonts w:ascii="Times New Roman" w:hAnsi="Times New Roman" w:cs="Times New Roman"/>
          <w:b w:val="0"/>
          <w:sz w:val="28"/>
          <w:szCs w:val="28"/>
        </w:rPr>
        <w:t xml:space="preserve"> электрическим освещением участков автомобильных дорог регионального и межмуниципального значения Курской области в границах населенных пунктов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в 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A673E9">
        <w:rPr>
          <w:rFonts w:ascii="Times New Roman" w:hAnsi="Times New Roman" w:cs="Times New Roman"/>
          <w:b w:val="0"/>
          <w:sz w:val="28"/>
          <w:szCs w:val="28"/>
        </w:rPr>
        <w:t xml:space="preserve">с требованиями Федерального закона от 08.11.2007 № 257-ФЗ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A673E9">
        <w:rPr>
          <w:rFonts w:ascii="Times New Roman" w:hAnsi="Times New Roman" w:cs="Times New Roman"/>
          <w:b w:val="0"/>
          <w:sz w:val="28"/>
          <w:szCs w:val="28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ской Федерации» и требованиями </w:t>
      </w:r>
      <w:r w:rsidRPr="00A673E9">
        <w:rPr>
          <w:rFonts w:ascii="Times New Roman" w:hAnsi="Times New Roman" w:cs="Times New Roman"/>
          <w:b w:val="0"/>
          <w:sz w:val="28"/>
          <w:szCs w:val="28"/>
        </w:rPr>
        <w:t>«ГОСТ Р 52766-2007. Национальный стандарт Российской Федерации. Дороги автомобильные общего пользования. Элементы обустройства. Общие требования» (утвержден и введен в действие При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казом Федерального агентства </w:t>
      </w:r>
      <w:r w:rsidRPr="00A673E9">
        <w:rPr>
          <w:rFonts w:ascii="Times New Roman" w:hAnsi="Times New Roman" w:cs="Times New Roman"/>
          <w:b w:val="0"/>
          <w:sz w:val="28"/>
          <w:szCs w:val="28"/>
        </w:rPr>
        <w:t xml:space="preserve">по техническому регулированию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A673E9">
        <w:rPr>
          <w:rFonts w:ascii="Times New Roman" w:hAnsi="Times New Roman" w:cs="Times New Roman"/>
          <w:b w:val="0"/>
          <w:sz w:val="28"/>
          <w:szCs w:val="28"/>
        </w:rPr>
        <w:t>и метрологии от 23 октября 2007 г. № 270-ст.).</w:t>
      </w:r>
    </w:p>
    <w:p w:rsidR="003958E7" w:rsidRPr="00CE5A50" w:rsidRDefault="003958E7" w:rsidP="003958E7">
      <w:pPr>
        <w:pStyle w:val="ConsPlusTitle"/>
        <w:tabs>
          <w:tab w:val="left" w:pos="1134"/>
        </w:tabs>
        <w:ind w:left="-142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CE5A50">
        <w:rPr>
          <w:rFonts w:ascii="Times New Roman" w:hAnsi="Times New Roman" w:cs="Times New Roman"/>
          <w:b w:val="0"/>
          <w:sz w:val="28"/>
          <w:szCs w:val="28"/>
        </w:rPr>
        <w:t xml:space="preserve"> целях обеспечения безопасности дорожного движения Администрацией Курской области разработано постановление от 30.03.2018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CE5A50">
        <w:rPr>
          <w:rFonts w:ascii="Times New Roman" w:hAnsi="Times New Roman" w:cs="Times New Roman"/>
          <w:b w:val="0"/>
          <w:sz w:val="28"/>
          <w:szCs w:val="28"/>
        </w:rPr>
        <w:t>№ 270-па «Об утверждении Плана на 2018-2065 годы по оборудованию стационарным электрическим освещением участков автомобильных дорог регионального и межмуниципального значения Курской области в границах населенных пунктов» (далее – План). Данным нормативным правовым актом органа государственной исполнительной власти Курской области, подлежащим применению, установлены конкретные временные периоды для оборудования стационарным электрическим освещением участков автомобильных дорог в конкретных населенных пунктах. Так, Планом предусмотрено оборудовать освещением более 1300 населенных пунктов Курской области</w:t>
      </w:r>
      <w:r w:rsidRPr="00CE5A50">
        <w:rPr>
          <w:rFonts w:ascii="Times New Roman" w:hAnsi="Times New Roman" w:cs="Times New Roman"/>
          <w:sz w:val="28"/>
          <w:szCs w:val="28"/>
        </w:rPr>
        <w:t xml:space="preserve">, </w:t>
      </w:r>
      <w:r w:rsidRPr="00CE5A50">
        <w:rPr>
          <w:rFonts w:ascii="Times New Roman" w:hAnsi="Times New Roman" w:cs="Times New Roman"/>
          <w:b w:val="0"/>
          <w:sz w:val="28"/>
          <w:szCs w:val="28"/>
        </w:rPr>
        <w:t>что равно</w:t>
      </w:r>
      <w:r w:rsidRPr="00CE5A50">
        <w:rPr>
          <w:rFonts w:ascii="Times New Roman" w:hAnsi="Times New Roman" w:cs="Times New Roman"/>
          <w:sz w:val="28"/>
          <w:szCs w:val="28"/>
        </w:rPr>
        <w:t xml:space="preserve"> </w:t>
      </w:r>
      <w:r w:rsidRPr="00CE5A50">
        <w:rPr>
          <w:rFonts w:ascii="Times New Roman" w:hAnsi="Times New Roman" w:cs="Times New Roman"/>
          <w:b w:val="0"/>
          <w:sz w:val="28"/>
          <w:szCs w:val="28"/>
        </w:rPr>
        <w:t>1350 км линий стационарного электрического освещения. Очередность оборудования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освещением автомобильных дорог </w:t>
      </w:r>
      <w:r w:rsidRPr="00CE5A50">
        <w:rPr>
          <w:rFonts w:ascii="Times New Roman" w:hAnsi="Times New Roman" w:cs="Times New Roman"/>
          <w:b w:val="0"/>
          <w:sz w:val="28"/>
          <w:szCs w:val="28"/>
        </w:rPr>
        <w:t xml:space="preserve">определена в порядке приоритета по категориям автомобильных дорог и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CE5A50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интенсивностью движения по ним транспортных средств и пешеходов. </w:t>
      </w:r>
    </w:p>
    <w:p w:rsidR="003958E7" w:rsidRPr="002915C9" w:rsidRDefault="003958E7" w:rsidP="003958E7">
      <w:pPr>
        <w:pStyle w:val="ConsPlusTitle"/>
        <w:tabs>
          <w:tab w:val="left" w:pos="1134"/>
        </w:tabs>
        <w:ind w:left="-142"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E5A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Указанный план носит прогнозный характер, так как бюджет Курской </w:t>
      </w:r>
      <w:r w:rsidRPr="00CE5A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области утверждается на очередной финансовый год и на плановый период </w:t>
      </w:r>
      <w:r w:rsidRPr="00CE5A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CE5A50">
        <w:rPr>
          <w:rFonts w:ascii="Times New Roman" w:hAnsi="Times New Roman" w:cs="Times New Roman"/>
          <w:b w:val="0"/>
          <w:sz w:val="28"/>
          <w:szCs w:val="28"/>
        </w:rPr>
        <w:t xml:space="preserve">(два финансовых года, следующих за текущим финансовым годом). Исходя </w:t>
      </w:r>
      <w:r w:rsidRPr="00CE5A50">
        <w:rPr>
          <w:rFonts w:ascii="Times New Roman" w:hAnsi="Times New Roman" w:cs="Times New Roman"/>
          <w:b w:val="0"/>
          <w:sz w:val="28"/>
          <w:szCs w:val="28"/>
        </w:rPr>
        <w:br/>
        <w:t xml:space="preserve">из </w:t>
      </w:r>
      <w:r w:rsidRPr="002915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утвержденного объема бюджетных ассигнований на осуществление органами государственной власти полномочий происходит окончательное формирование программы работ на очередной финансовый год и плановый период.</w:t>
      </w:r>
    </w:p>
    <w:p w:rsidR="003958E7" w:rsidRPr="002915C9" w:rsidRDefault="003958E7" w:rsidP="003958E7">
      <w:pPr>
        <w:pStyle w:val="ConsPlusTitle"/>
        <w:tabs>
          <w:tab w:val="left" w:pos="1134"/>
        </w:tabs>
        <w:ind w:left="-142"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15C9">
        <w:rPr>
          <w:rFonts w:ascii="Times New Roman" w:hAnsi="Times New Roman" w:cs="Times New Roman"/>
          <w:b w:val="0"/>
          <w:sz w:val="28"/>
          <w:szCs w:val="28"/>
        </w:rPr>
        <w:t xml:space="preserve">С учетом изложенного, изменения, предполагаемые к внесению в Закон </w:t>
      </w:r>
      <w:r w:rsidRPr="002915C9">
        <w:rPr>
          <w:rFonts w:ascii="Times New Roman" w:hAnsi="Times New Roman" w:cs="Times New Roman"/>
          <w:b w:val="0"/>
          <w:bCs/>
          <w:color w:val="000000"/>
          <w:spacing w:val="-3"/>
          <w:sz w:val="28"/>
          <w:szCs w:val="28"/>
        </w:rPr>
        <w:t xml:space="preserve">Курской области </w:t>
      </w:r>
      <w:r w:rsidRPr="002915C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«О Стратегии социально-экономического развития Курской области на период до 2030 года» обусловлены тем, что Министерством транспорта и автомобильных дорог Курской области, с учетом вышеуказанных нормативных правовых актов, осуществляются мероприятия по </w:t>
      </w:r>
      <w:r w:rsidRPr="002915C9">
        <w:rPr>
          <w:rFonts w:ascii="Times New Roman" w:hAnsi="Times New Roman" w:cs="Times New Roman"/>
          <w:b w:val="0"/>
          <w:sz w:val="28"/>
          <w:szCs w:val="28"/>
        </w:rPr>
        <w:t>увеличению участков авто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мобильных дорог регионального и </w:t>
      </w:r>
      <w:r w:rsidRPr="002915C9">
        <w:rPr>
          <w:rFonts w:ascii="Times New Roman" w:hAnsi="Times New Roman" w:cs="Times New Roman"/>
          <w:b w:val="0"/>
          <w:sz w:val="28"/>
          <w:szCs w:val="28"/>
        </w:rPr>
        <w:t xml:space="preserve">межмуниципального значения Курской области в границах населенных пунктов, оборудованных стационарным электрическим освещением, обеспечение освещенности пешеходных переходов вне населенных пунктов. </w:t>
      </w:r>
    </w:p>
    <w:p w:rsidR="008D6EE0" w:rsidRDefault="008D6EE0" w:rsidP="008D6EE0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8D6EE0" w:rsidRDefault="008D6EE0" w:rsidP="008D6EE0">
      <w:pPr>
        <w:ind w:firstLine="708"/>
        <w:jc w:val="both"/>
        <w:rPr>
          <w:sz w:val="28"/>
          <w:szCs w:val="28"/>
        </w:rPr>
      </w:pPr>
    </w:p>
    <w:p w:rsidR="008D6EE0" w:rsidRDefault="008D6EE0" w:rsidP="008D6EE0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8D6EE0" w:rsidRDefault="008D6EE0" w:rsidP="008D6EE0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м</w:t>
      </w:r>
      <w:r w:rsidRPr="002D3852">
        <w:rPr>
          <w:sz w:val="28"/>
          <w:szCs w:val="28"/>
        </w:rPr>
        <w:t>инистр</w:t>
      </w:r>
      <w:r>
        <w:rPr>
          <w:sz w:val="28"/>
          <w:szCs w:val="28"/>
        </w:rPr>
        <w:t xml:space="preserve">а </w:t>
      </w:r>
      <w:r w:rsidRPr="002D3852">
        <w:rPr>
          <w:sz w:val="28"/>
          <w:szCs w:val="28"/>
        </w:rPr>
        <w:t xml:space="preserve">транспорта </w:t>
      </w:r>
    </w:p>
    <w:p w:rsidR="008D6EE0" w:rsidRPr="002D3852" w:rsidRDefault="008D6EE0" w:rsidP="008D6EE0">
      <w:pPr>
        <w:ind w:left="-142"/>
        <w:jc w:val="both"/>
        <w:rPr>
          <w:sz w:val="28"/>
          <w:szCs w:val="28"/>
        </w:rPr>
      </w:pPr>
      <w:r w:rsidRPr="002D3852">
        <w:rPr>
          <w:sz w:val="28"/>
          <w:szCs w:val="28"/>
        </w:rPr>
        <w:t>и автомобильных дорог</w:t>
      </w:r>
    </w:p>
    <w:p w:rsidR="008D6EE0" w:rsidRDefault="008D6EE0" w:rsidP="008D6EE0">
      <w:pPr>
        <w:ind w:left="-142"/>
        <w:jc w:val="both"/>
        <w:rPr>
          <w:szCs w:val="28"/>
        </w:rPr>
      </w:pPr>
      <w:r w:rsidRPr="002D3852">
        <w:rPr>
          <w:sz w:val="28"/>
          <w:szCs w:val="28"/>
        </w:rPr>
        <w:t xml:space="preserve">Курской области                                                                             </w:t>
      </w:r>
      <w:r>
        <w:rPr>
          <w:sz w:val="28"/>
          <w:szCs w:val="28"/>
        </w:rPr>
        <w:t xml:space="preserve">       А.А. Замараев</w:t>
      </w:r>
      <w:r w:rsidRPr="002D3852">
        <w:rPr>
          <w:sz w:val="28"/>
          <w:szCs w:val="28"/>
        </w:rPr>
        <w:t xml:space="preserve"> </w:t>
      </w:r>
    </w:p>
    <w:p w:rsidR="008D6EE0" w:rsidRDefault="008D6EE0" w:rsidP="008D6EE0">
      <w:pPr>
        <w:jc w:val="both"/>
        <w:rPr>
          <w:bCs/>
          <w:sz w:val="28"/>
          <w:szCs w:val="28"/>
        </w:rPr>
      </w:pPr>
    </w:p>
    <w:p w:rsidR="008D6EE0" w:rsidRDefault="008D6EE0" w:rsidP="008D6EE0">
      <w:pPr>
        <w:ind w:left="5387"/>
      </w:pPr>
    </w:p>
    <w:p w:rsidR="008D6EE0" w:rsidRDefault="008D6EE0" w:rsidP="008D6EE0">
      <w:pPr>
        <w:ind w:right="59"/>
        <w:rPr>
          <w:sz w:val="28"/>
          <w:szCs w:val="28"/>
        </w:rPr>
      </w:pPr>
    </w:p>
    <w:p w:rsidR="008D6EE0" w:rsidRDefault="008D6EE0" w:rsidP="008D6EE0">
      <w:pPr>
        <w:ind w:right="59"/>
        <w:rPr>
          <w:sz w:val="28"/>
          <w:szCs w:val="28"/>
        </w:rPr>
      </w:pPr>
    </w:p>
    <w:p w:rsidR="008D6EE0" w:rsidRDefault="008D6EE0" w:rsidP="008D6EE0">
      <w:pPr>
        <w:ind w:right="59"/>
        <w:rPr>
          <w:sz w:val="28"/>
          <w:szCs w:val="28"/>
        </w:rPr>
      </w:pPr>
    </w:p>
    <w:p w:rsidR="00A93E7B" w:rsidRDefault="00A93E7B"/>
    <w:sectPr w:rsidR="00A93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E0"/>
    <w:rsid w:val="003958E7"/>
    <w:rsid w:val="008D6EE0"/>
    <w:rsid w:val="00A9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D9F93-44CC-4F9D-B34E-D400C1E5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E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6E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579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Крамаренко Ирина Дмитриевна</dc:creator>
  <cp:keywords/>
  <dc:description/>
  <cp:lastModifiedBy>Крамаренко Ирина Дмитриевна</cp:lastModifiedBy>
  <cp:revision>2</cp:revision>
  <dcterms:created xsi:type="dcterms:W3CDTF">2024-06-05T13:10:00Z</dcterms:created>
  <dcterms:modified xsi:type="dcterms:W3CDTF">2024-09-17T13:03:00Z</dcterms:modified>
</cp:coreProperties>
</file>