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66DDA">
        <w:rPr>
          <w:sz w:val="28"/>
          <w:szCs w:val="28"/>
        </w:rPr>
        <w:t>12</w:t>
      </w:r>
      <w:r w:rsidR="0081700E" w:rsidRPr="0081700E">
        <w:rPr>
          <w:sz w:val="28"/>
          <w:szCs w:val="28"/>
        </w:rPr>
        <w:t xml:space="preserve"> </w:t>
      </w:r>
      <w:r w:rsidR="0081700E">
        <w:rPr>
          <w:sz w:val="28"/>
          <w:szCs w:val="28"/>
        </w:rPr>
        <w:t>мая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266DDA" w:rsidP="00C13745">
      <w:pPr>
        <w:ind w:right="-86" w:firstLine="709"/>
        <w:rPr>
          <w:b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EC7DF2"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293A88">
        <w:rPr>
          <w:szCs w:val="28"/>
        </w:rPr>
        <w:t xml:space="preserve">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93A88">
        <w:rPr>
          <w:szCs w:val="28"/>
        </w:rPr>
        <w:t>Чепику</w:t>
      </w:r>
      <w:proofErr w:type="spellEnd"/>
      <w:r w:rsidRPr="00293A88">
        <w:rPr>
          <w:szCs w:val="28"/>
        </w:rPr>
        <w:t xml:space="preserve"> </w:t>
      </w:r>
      <w:r>
        <w:rPr>
          <w:szCs w:val="28"/>
        </w:rPr>
        <w:t>провести</w:t>
      </w:r>
      <w:r w:rsidRPr="00293A88">
        <w:rPr>
          <w:szCs w:val="28"/>
        </w:rPr>
        <w:t xml:space="preserve"> совещание с </w:t>
      </w:r>
      <w:r>
        <w:rPr>
          <w:szCs w:val="28"/>
        </w:rPr>
        <w:t xml:space="preserve">временно исполняющими обязанности заместителя Губернатора </w:t>
      </w:r>
      <w:r w:rsidRPr="009A44BE">
        <w:rPr>
          <w:szCs w:val="28"/>
        </w:rPr>
        <w:t>Курской области</w:t>
      </w:r>
      <w:r>
        <w:rPr>
          <w:szCs w:val="28"/>
        </w:rPr>
        <w:t xml:space="preserve">, временно исполняющими обязанности заместителя Председателя Правительства </w:t>
      </w:r>
      <w:r w:rsidRPr="009A44BE">
        <w:rPr>
          <w:szCs w:val="28"/>
        </w:rPr>
        <w:t>Курской области</w:t>
      </w:r>
      <w:r>
        <w:rPr>
          <w:szCs w:val="28"/>
        </w:rPr>
        <w:t>, руководителями исполнительных органов</w:t>
      </w:r>
      <w:r w:rsidRPr="00293A88">
        <w:rPr>
          <w:szCs w:val="28"/>
        </w:rPr>
        <w:t xml:space="preserve"> Курской области по </w:t>
      </w:r>
      <w:r>
        <w:rPr>
          <w:szCs w:val="28"/>
        </w:rPr>
        <w:t>вопросам заявочной кампании, касающейся средств федерального</w:t>
      </w:r>
      <w:r w:rsidRPr="00293A88">
        <w:rPr>
          <w:szCs w:val="28"/>
        </w:rPr>
        <w:t xml:space="preserve"> бюджет</w:t>
      </w:r>
      <w:r>
        <w:rPr>
          <w:szCs w:val="28"/>
        </w:rPr>
        <w:t>а</w:t>
      </w:r>
      <w:r w:rsidRPr="00293A88">
        <w:rPr>
          <w:szCs w:val="28"/>
        </w:rPr>
        <w:t xml:space="preserve"> на 2026 год.</w:t>
      </w:r>
    </w:p>
    <w:p w:rsidR="00266DDA" w:rsidRPr="009A44BE" w:rsidRDefault="00266DDA" w:rsidP="00266DDA">
      <w:pPr>
        <w:ind w:firstLine="709"/>
        <w:rPr>
          <w:b/>
          <w:szCs w:val="28"/>
        </w:rPr>
      </w:pPr>
      <w:r>
        <w:rPr>
          <w:b/>
          <w:szCs w:val="28"/>
        </w:rPr>
        <w:t>Срок: до 23</w:t>
      </w:r>
      <w:r w:rsidRPr="009A44BE">
        <w:rPr>
          <w:b/>
          <w:szCs w:val="28"/>
        </w:rPr>
        <w:t xml:space="preserve"> мая 2025 г.</w:t>
      </w:r>
    </w:p>
    <w:p w:rsidR="00266DDA" w:rsidRPr="00EA3828" w:rsidRDefault="00266DDA" w:rsidP="00266DDA">
      <w:pPr>
        <w:ind w:firstLine="709"/>
        <w:rPr>
          <w:szCs w:val="28"/>
        </w:rPr>
      </w:pPr>
      <w:r>
        <w:rPr>
          <w:szCs w:val="28"/>
        </w:rPr>
        <w:t>2</w:t>
      </w:r>
      <w:r w:rsidRPr="00EA3828">
        <w:rPr>
          <w:szCs w:val="28"/>
        </w:rPr>
        <w:t>. Исполнит</w:t>
      </w:r>
      <w:r>
        <w:rPr>
          <w:szCs w:val="28"/>
        </w:rPr>
        <w:t xml:space="preserve">ельным органам Курской области </w:t>
      </w:r>
      <w:r w:rsidRPr="00EA3828">
        <w:rPr>
          <w:szCs w:val="28"/>
        </w:rPr>
        <w:t xml:space="preserve">направить в Министерство экономического развития Курской области предложения </w:t>
      </w:r>
      <w:r>
        <w:rPr>
          <w:szCs w:val="28"/>
        </w:rPr>
        <w:t xml:space="preserve">с целью </w:t>
      </w:r>
      <w:r w:rsidRPr="00EA3828">
        <w:rPr>
          <w:szCs w:val="28"/>
        </w:rPr>
        <w:t>подписания соответствующих соглашений в рамках Петербургского международного экономичес</w:t>
      </w:r>
      <w:r>
        <w:rPr>
          <w:szCs w:val="28"/>
        </w:rPr>
        <w:t>кого форума 18–21 июня 2025 г</w:t>
      </w:r>
      <w:r w:rsidRPr="00EA3828">
        <w:rPr>
          <w:szCs w:val="28"/>
        </w:rPr>
        <w:t>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>Срок: до 1</w:t>
      </w:r>
      <w:r>
        <w:rPr>
          <w:b/>
          <w:szCs w:val="28"/>
        </w:rPr>
        <w:t>6</w:t>
      </w:r>
      <w:r w:rsidRPr="00EA3828">
        <w:rPr>
          <w:b/>
          <w:szCs w:val="28"/>
        </w:rPr>
        <w:t xml:space="preserve"> мая 2025 г.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3. Министерству строительства </w:t>
      </w:r>
      <w:r w:rsidRPr="00566F4E">
        <w:rPr>
          <w:szCs w:val="28"/>
        </w:rPr>
        <w:t>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), Министерству </w:t>
      </w:r>
      <w:r w:rsidRPr="00566F4E">
        <w:rPr>
          <w:szCs w:val="28"/>
        </w:rPr>
        <w:t>имущества Курской области</w:t>
      </w:r>
      <w:r>
        <w:rPr>
          <w:szCs w:val="28"/>
        </w:rPr>
        <w:t xml:space="preserve"> (Д.А. Савин), Министерству </w:t>
      </w:r>
      <w:r w:rsidRPr="00566F4E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(Л.Г. Осипов), Министерству правового обеспечения </w:t>
      </w:r>
      <w:r w:rsidRPr="00566F4E">
        <w:rPr>
          <w:szCs w:val="28"/>
        </w:rPr>
        <w:t>Курской области</w:t>
      </w:r>
      <w:r>
        <w:rPr>
          <w:szCs w:val="28"/>
        </w:rPr>
        <w:t xml:space="preserve"> (Н.Е. Суходольская), Министерству </w:t>
      </w:r>
      <w:r w:rsidRPr="00566F4E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 с участием временно</w:t>
      </w:r>
      <w:r w:rsidRPr="00F55813">
        <w:rPr>
          <w:szCs w:val="28"/>
        </w:rPr>
        <w:t xml:space="preserve"> исполняющ</w:t>
      </w:r>
      <w:r>
        <w:rPr>
          <w:szCs w:val="28"/>
        </w:rPr>
        <w:t>его</w:t>
      </w:r>
      <w:r w:rsidRPr="00F55813">
        <w:rPr>
          <w:szCs w:val="28"/>
        </w:rPr>
        <w:t xml:space="preserve"> обязанности</w:t>
      </w:r>
      <w:r>
        <w:rPr>
          <w:szCs w:val="28"/>
        </w:rPr>
        <w:t xml:space="preserve"> главного </w:t>
      </w:r>
      <w:r w:rsidRPr="0040413E">
        <w:rPr>
          <w:szCs w:val="28"/>
        </w:rPr>
        <w:t>советник</w:t>
      </w:r>
      <w:r>
        <w:rPr>
          <w:szCs w:val="28"/>
        </w:rPr>
        <w:t>а</w:t>
      </w:r>
      <w:r w:rsidRPr="0040413E">
        <w:rPr>
          <w:szCs w:val="28"/>
        </w:rPr>
        <w:t xml:space="preserve"> Губернатора Курской области</w:t>
      </w:r>
      <w:r>
        <w:rPr>
          <w:szCs w:val="28"/>
        </w:rPr>
        <w:t xml:space="preserve"> В.Н. Пеньковой провести заседания соответствующих рабочих групп, созданных в рамках Координационного совета </w:t>
      </w:r>
      <w:r w:rsidRPr="00566F4E">
        <w:rPr>
          <w:rStyle w:val="ae"/>
          <w:color w:val="333333"/>
          <w:szCs w:val="28"/>
          <w:shd w:val="clear" w:color="auto" w:fill="FFFFFF"/>
        </w:rPr>
        <w:t>по урегулированию проблемных вопросов граждан, вынужденно покинувших при</w:t>
      </w:r>
      <w:r>
        <w:rPr>
          <w:rStyle w:val="ae"/>
          <w:color w:val="333333"/>
          <w:szCs w:val="28"/>
          <w:shd w:val="clear" w:color="auto" w:fill="FFFFFF"/>
        </w:rPr>
        <w:t>граничные районы Курской области</w:t>
      </w:r>
      <w:r>
        <w:rPr>
          <w:szCs w:val="28"/>
        </w:rPr>
        <w:t>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>
        <w:rPr>
          <w:b/>
          <w:szCs w:val="28"/>
        </w:rPr>
        <w:t>20</w:t>
      </w:r>
      <w:r w:rsidRPr="00EA3828">
        <w:rPr>
          <w:b/>
          <w:szCs w:val="28"/>
        </w:rPr>
        <w:t xml:space="preserve"> мая 2025 г.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566F4E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 совместно с временно</w:t>
      </w:r>
      <w:r w:rsidRPr="00F55813">
        <w:rPr>
          <w:szCs w:val="28"/>
        </w:rPr>
        <w:t xml:space="preserve"> исполняющ</w:t>
      </w:r>
      <w:r>
        <w:rPr>
          <w:szCs w:val="28"/>
        </w:rPr>
        <w:t>им</w:t>
      </w:r>
      <w:r w:rsidRPr="00F55813">
        <w:rPr>
          <w:szCs w:val="28"/>
        </w:rPr>
        <w:t xml:space="preserve"> обязанности</w:t>
      </w:r>
      <w:r>
        <w:rPr>
          <w:szCs w:val="28"/>
        </w:rPr>
        <w:t xml:space="preserve"> главного </w:t>
      </w:r>
      <w:r w:rsidRPr="0040413E">
        <w:rPr>
          <w:szCs w:val="28"/>
        </w:rPr>
        <w:t>советник</w:t>
      </w:r>
      <w:r>
        <w:rPr>
          <w:szCs w:val="28"/>
        </w:rPr>
        <w:t>а</w:t>
      </w:r>
      <w:r w:rsidRPr="0040413E">
        <w:rPr>
          <w:szCs w:val="28"/>
        </w:rPr>
        <w:t xml:space="preserve"> Губернатора Курской области</w:t>
      </w:r>
      <w:r>
        <w:rPr>
          <w:szCs w:val="28"/>
        </w:rPr>
        <w:t xml:space="preserve"> В.Н. Пеньковой проанализировать ситуацию, связанную с получением жителями приграничных районов </w:t>
      </w:r>
      <w:r w:rsidRPr="00943E41">
        <w:rPr>
          <w:szCs w:val="28"/>
        </w:rPr>
        <w:t>Курской области</w:t>
      </w:r>
      <w:r>
        <w:rPr>
          <w:szCs w:val="28"/>
        </w:rPr>
        <w:t xml:space="preserve"> платежных квитанций на оплату услуг по вывозу мусора</w:t>
      </w:r>
      <w:r w:rsidRPr="00943E41">
        <w:rPr>
          <w:szCs w:val="28"/>
        </w:rPr>
        <w:t xml:space="preserve"> </w:t>
      </w:r>
      <w:r>
        <w:rPr>
          <w:szCs w:val="28"/>
        </w:rPr>
        <w:t>от ООО «</w:t>
      </w:r>
      <w:proofErr w:type="spellStart"/>
      <w:r>
        <w:rPr>
          <w:szCs w:val="28"/>
        </w:rPr>
        <w:t>Экопол</w:t>
      </w:r>
      <w:proofErr w:type="spellEnd"/>
      <w:r>
        <w:rPr>
          <w:szCs w:val="28"/>
        </w:rPr>
        <w:t xml:space="preserve">». О возможных вариантах урегулирования указанного вопроса проинформировать временно </w:t>
      </w:r>
      <w:r w:rsidRPr="00074A73">
        <w:rPr>
          <w:szCs w:val="28"/>
        </w:rPr>
        <w:t>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>Срок: до 1</w:t>
      </w:r>
      <w:r>
        <w:rPr>
          <w:b/>
          <w:szCs w:val="28"/>
        </w:rPr>
        <w:t>6</w:t>
      </w:r>
      <w:r w:rsidRPr="00EA3828">
        <w:rPr>
          <w:b/>
          <w:szCs w:val="28"/>
        </w:rPr>
        <w:t xml:space="preserve"> мая 2025 г.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5. Рекомендовать главам муниципальных районов и городских округов </w:t>
      </w:r>
      <w:r w:rsidRPr="005F79D4">
        <w:rPr>
          <w:szCs w:val="28"/>
        </w:rPr>
        <w:t>Курской области</w:t>
      </w:r>
      <w:r>
        <w:rPr>
          <w:szCs w:val="28"/>
        </w:rPr>
        <w:t>:</w:t>
      </w:r>
    </w:p>
    <w:p w:rsidR="00266DDA" w:rsidRPr="00781F54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а) в период </w:t>
      </w:r>
      <w:r w:rsidRPr="00781F54">
        <w:rPr>
          <w:szCs w:val="28"/>
        </w:rPr>
        <w:t>проведени</w:t>
      </w:r>
      <w:r>
        <w:rPr>
          <w:szCs w:val="28"/>
        </w:rPr>
        <w:t>я</w:t>
      </w:r>
      <w:r w:rsidRPr="00781F54">
        <w:rPr>
          <w:szCs w:val="28"/>
        </w:rPr>
        <w:t xml:space="preserve"> </w:t>
      </w:r>
      <w:r>
        <w:rPr>
          <w:szCs w:val="28"/>
        </w:rPr>
        <w:t>экзаменов</w:t>
      </w:r>
      <w:r w:rsidRPr="00781F54">
        <w:rPr>
          <w:szCs w:val="28"/>
        </w:rPr>
        <w:t xml:space="preserve"> принять дополнительные меры</w:t>
      </w:r>
      <w:r>
        <w:rPr>
          <w:szCs w:val="28"/>
        </w:rPr>
        <w:t xml:space="preserve"> по</w:t>
      </w:r>
      <w:r w:rsidRPr="00781F54">
        <w:rPr>
          <w:szCs w:val="28"/>
        </w:rPr>
        <w:t xml:space="preserve"> </w:t>
      </w:r>
      <w:r>
        <w:rPr>
          <w:szCs w:val="28"/>
        </w:rPr>
        <w:t xml:space="preserve">обеспечению </w:t>
      </w:r>
      <w:r w:rsidRPr="00781F54">
        <w:rPr>
          <w:szCs w:val="28"/>
        </w:rPr>
        <w:t xml:space="preserve">безопасности участников </w:t>
      </w:r>
      <w:r>
        <w:rPr>
          <w:szCs w:val="28"/>
        </w:rPr>
        <w:t xml:space="preserve">образовательного процесса </w:t>
      </w:r>
      <w:r>
        <w:rPr>
          <w:szCs w:val="28"/>
        </w:rPr>
        <w:lastRenderedPageBreak/>
        <w:t>посредством</w:t>
      </w:r>
      <w:r w:rsidRPr="00781F54">
        <w:rPr>
          <w:szCs w:val="28"/>
        </w:rPr>
        <w:t xml:space="preserve"> </w:t>
      </w:r>
      <w:r>
        <w:rPr>
          <w:szCs w:val="28"/>
        </w:rPr>
        <w:t>за</w:t>
      </w:r>
      <w:r w:rsidRPr="00781F54">
        <w:rPr>
          <w:szCs w:val="28"/>
        </w:rPr>
        <w:t>кладк</w:t>
      </w:r>
      <w:r>
        <w:rPr>
          <w:szCs w:val="28"/>
        </w:rPr>
        <w:t>и</w:t>
      </w:r>
      <w:r w:rsidRPr="00781F54">
        <w:rPr>
          <w:szCs w:val="28"/>
        </w:rPr>
        <w:t xml:space="preserve"> мешками с песком оконных проемов зданий </w:t>
      </w:r>
      <w:r>
        <w:rPr>
          <w:szCs w:val="28"/>
        </w:rPr>
        <w:t xml:space="preserve">соответствующих </w:t>
      </w:r>
      <w:r w:rsidRPr="00781F54">
        <w:rPr>
          <w:szCs w:val="28"/>
        </w:rPr>
        <w:t xml:space="preserve">образовательных организаций. </w:t>
      </w:r>
      <w:r>
        <w:rPr>
          <w:szCs w:val="28"/>
        </w:rPr>
        <w:t xml:space="preserve">О проделанной работе проинформировать </w:t>
      </w:r>
      <w:r w:rsidRPr="00781F54">
        <w:rPr>
          <w:szCs w:val="28"/>
        </w:rPr>
        <w:t>Министерство образования и науки Курской области</w:t>
      </w:r>
      <w:r>
        <w:rPr>
          <w:szCs w:val="28"/>
        </w:rPr>
        <w:t xml:space="preserve"> в установленном порядке</w:t>
      </w:r>
      <w:r w:rsidRPr="00781F54">
        <w:rPr>
          <w:szCs w:val="28"/>
        </w:rPr>
        <w:t>.</w:t>
      </w:r>
    </w:p>
    <w:p w:rsidR="00266DDA" w:rsidRPr="00781F54" w:rsidRDefault="00266DDA" w:rsidP="00266DDA">
      <w:pPr>
        <w:ind w:firstLine="709"/>
        <w:rPr>
          <w:b/>
          <w:szCs w:val="28"/>
        </w:rPr>
      </w:pPr>
      <w:r w:rsidRPr="00781F54">
        <w:rPr>
          <w:b/>
          <w:szCs w:val="28"/>
        </w:rPr>
        <w:t>Срок: до 20 мая 2025 г.</w:t>
      </w:r>
      <w:r>
        <w:rPr>
          <w:b/>
          <w:szCs w:val="28"/>
        </w:rPr>
        <w:t>;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>б) продолжить работу по привлечению максимального количества участников для голосования по отбору общественных территорий для благоустройства в рамках национального проекта «Инфраструктура для жизни» федерального проекта «Формирование комфортной городской среды».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>Срок: до 1</w:t>
      </w:r>
      <w:r>
        <w:rPr>
          <w:b/>
          <w:szCs w:val="28"/>
        </w:rPr>
        <w:t>2 июня</w:t>
      </w:r>
      <w:r w:rsidRPr="00EA3828">
        <w:rPr>
          <w:b/>
          <w:szCs w:val="28"/>
        </w:rPr>
        <w:t xml:space="preserve"> 2025 г.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CD714B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266DDA" w:rsidRDefault="00266DDA" w:rsidP="00266DDA">
      <w:pPr>
        <w:ind w:firstLine="709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а) </w:t>
      </w:r>
      <w:r w:rsidRPr="0046270A">
        <w:rPr>
          <w:color w:val="000000"/>
          <w:szCs w:val="28"/>
          <w:shd w:val="clear" w:color="auto" w:fill="FFFFFF"/>
        </w:rPr>
        <w:t xml:space="preserve">совместно с </w:t>
      </w:r>
      <w:r>
        <w:rPr>
          <w:color w:val="000000"/>
          <w:szCs w:val="28"/>
          <w:shd w:val="clear" w:color="auto" w:fill="FFFFFF"/>
        </w:rPr>
        <w:t>комитетом</w:t>
      </w:r>
      <w:r w:rsidRPr="0046270A">
        <w:rPr>
          <w:color w:val="000000"/>
          <w:szCs w:val="28"/>
          <w:shd w:val="clear" w:color="auto" w:fill="FFFFFF"/>
        </w:rPr>
        <w:t xml:space="preserve"> региональной безопасности </w:t>
      </w:r>
      <w:r>
        <w:rPr>
          <w:color w:val="000000"/>
          <w:szCs w:val="28"/>
          <w:shd w:val="clear" w:color="auto" w:fill="FFFFFF"/>
        </w:rPr>
        <w:t>(</w:t>
      </w:r>
      <w:r w:rsidRPr="0046270A">
        <w:rPr>
          <w:color w:val="000000"/>
          <w:szCs w:val="28"/>
          <w:shd w:val="clear" w:color="auto" w:fill="FFFFFF"/>
        </w:rPr>
        <w:t>О.Э. Горячев</w:t>
      </w:r>
      <w:r>
        <w:rPr>
          <w:color w:val="000000"/>
          <w:szCs w:val="28"/>
          <w:shd w:val="clear" w:color="auto" w:fill="FFFFFF"/>
        </w:rPr>
        <w:t xml:space="preserve">) с участием соответствующих правоохранительных органов </w:t>
      </w:r>
      <w:r w:rsidRPr="00EC3F0E">
        <w:rPr>
          <w:color w:val="000000"/>
          <w:szCs w:val="28"/>
          <w:shd w:val="clear" w:color="auto" w:fill="FFFFFF"/>
        </w:rPr>
        <w:t>Курской области</w:t>
      </w:r>
      <w:r>
        <w:rPr>
          <w:color w:val="000000"/>
          <w:szCs w:val="28"/>
          <w:shd w:val="clear" w:color="auto" w:fill="FFFFFF"/>
        </w:rPr>
        <w:t xml:space="preserve"> разобраться с ситуацией, связанной с возникновением несанкционированных свалок мусора, в том числе </w:t>
      </w:r>
      <w:r w:rsidRPr="0046270A">
        <w:rPr>
          <w:color w:val="000000"/>
          <w:szCs w:val="28"/>
          <w:shd w:val="clear" w:color="auto" w:fill="FFFFFF"/>
        </w:rPr>
        <w:t>строительного</w:t>
      </w:r>
      <w:r>
        <w:rPr>
          <w:color w:val="000000"/>
          <w:szCs w:val="28"/>
          <w:shd w:val="clear" w:color="auto" w:fill="FFFFFF"/>
        </w:rPr>
        <w:t>,</w:t>
      </w:r>
      <w:r w:rsidRPr="0046270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около</w:t>
      </w:r>
      <w:r w:rsidRPr="0046270A">
        <w:rPr>
          <w:color w:val="000000"/>
          <w:szCs w:val="28"/>
          <w:shd w:val="clear" w:color="auto" w:fill="FFFFFF"/>
        </w:rPr>
        <w:t xml:space="preserve"> Красного моста в городе Курске</w:t>
      </w:r>
      <w:r>
        <w:rPr>
          <w:color w:val="000000"/>
          <w:szCs w:val="28"/>
          <w:shd w:val="clear" w:color="auto" w:fill="FFFFFF"/>
        </w:rPr>
        <w:t xml:space="preserve"> и </w:t>
      </w:r>
      <w:r w:rsidRPr="0046270A">
        <w:rPr>
          <w:color w:val="000000"/>
          <w:szCs w:val="28"/>
          <w:shd w:val="clear" w:color="auto" w:fill="FFFFFF"/>
        </w:rPr>
        <w:t xml:space="preserve">принять меры по </w:t>
      </w:r>
      <w:r>
        <w:rPr>
          <w:color w:val="000000"/>
          <w:szCs w:val="28"/>
          <w:shd w:val="clear" w:color="auto" w:fill="FFFFFF"/>
        </w:rPr>
        <w:t xml:space="preserve">их ликвидации. </w:t>
      </w:r>
      <w:r>
        <w:rPr>
          <w:color w:val="000000"/>
          <w:szCs w:val="28"/>
          <w:shd w:val="clear" w:color="auto" w:fill="FFFFFF"/>
        </w:rPr>
        <w:br/>
        <w:t xml:space="preserve">О проделанной работе проинформировать временно исполняющего обязанности Губернатора </w:t>
      </w:r>
      <w:r w:rsidRPr="0046270A">
        <w:rPr>
          <w:color w:val="000000"/>
          <w:szCs w:val="28"/>
          <w:shd w:val="clear" w:color="auto" w:fill="FFFFFF"/>
        </w:rPr>
        <w:t>Курской области</w:t>
      </w:r>
      <w:r>
        <w:rPr>
          <w:color w:val="000000"/>
          <w:szCs w:val="28"/>
          <w:shd w:val="clear" w:color="auto" w:fill="FFFFFF"/>
        </w:rPr>
        <w:t xml:space="preserve"> в установленном порядке.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>Срок: до 1</w:t>
      </w:r>
      <w:r>
        <w:rPr>
          <w:b/>
          <w:szCs w:val="28"/>
        </w:rPr>
        <w:t>6</w:t>
      </w:r>
      <w:r w:rsidRPr="00EA3828">
        <w:rPr>
          <w:b/>
          <w:szCs w:val="28"/>
        </w:rPr>
        <w:t xml:space="preserve"> мая 2025 г.</w:t>
      </w:r>
      <w:r>
        <w:rPr>
          <w:b/>
          <w:szCs w:val="28"/>
        </w:rPr>
        <w:t>;</w:t>
      </w:r>
    </w:p>
    <w:p w:rsidR="00266DDA" w:rsidRPr="001C27DD" w:rsidRDefault="00266DDA" w:rsidP="00266DDA">
      <w:pPr>
        <w:ind w:firstLine="709"/>
        <w:rPr>
          <w:szCs w:val="28"/>
        </w:rPr>
      </w:pPr>
      <w:r>
        <w:rPr>
          <w:color w:val="000000"/>
          <w:szCs w:val="28"/>
          <w:shd w:val="clear" w:color="auto" w:fill="FFFFFF"/>
        </w:rPr>
        <w:t>б</w:t>
      </w:r>
      <w:r w:rsidRPr="001C27DD">
        <w:rPr>
          <w:color w:val="000000"/>
          <w:szCs w:val="28"/>
          <w:shd w:val="clear" w:color="auto" w:fill="FFFFFF"/>
        </w:rPr>
        <w:t>) совместно с Министерством промышленности, торговли и предпринимательства Курской области (А.В. Ветров), Министерством сельского хозяйства Курской области (Н.А. Гончарова) организовать систематическую работу с предприятиями Курской области для продвижения курских брендов в рамках конкурса российских брендов «Знай наших»</w:t>
      </w:r>
      <w:r>
        <w:rPr>
          <w:color w:val="000000"/>
          <w:szCs w:val="28"/>
          <w:shd w:val="clear" w:color="auto" w:fill="FFFFFF"/>
        </w:rPr>
        <w:t>;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в) приступить к разработке региональной программы, включающей меры поддержки производителей </w:t>
      </w:r>
      <w:r w:rsidRPr="001C27DD">
        <w:rPr>
          <w:szCs w:val="28"/>
        </w:rPr>
        <w:t>Курской области</w:t>
      </w:r>
      <w:r>
        <w:rPr>
          <w:szCs w:val="28"/>
        </w:rPr>
        <w:t>, а также мероприятия по разработке курских брендов, сувенирной продукции и т.п.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CD714B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В.В. Базарову </w:t>
      </w:r>
      <w:r w:rsidRPr="008B23AC">
        <w:rPr>
          <w:szCs w:val="28"/>
        </w:rPr>
        <w:t xml:space="preserve">представить </w:t>
      </w:r>
      <w:r>
        <w:rPr>
          <w:szCs w:val="28"/>
        </w:rPr>
        <w:t xml:space="preserve">временно исполняющему обязанности Губернатора </w:t>
      </w:r>
      <w:r w:rsidRPr="008B23AC">
        <w:rPr>
          <w:szCs w:val="28"/>
        </w:rPr>
        <w:t>Курской области</w:t>
      </w:r>
      <w:r>
        <w:rPr>
          <w:szCs w:val="28"/>
        </w:rPr>
        <w:t xml:space="preserve"> </w:t>
      </w:r>
      <w:r w:rsidRPr="008B23AC">
        <w:rPr>
          <w:szCs w:val="28"/>
        </w:rPr>
        <w:t>перечень незавершенных строительством объектов Курской области</w:t>
      </w:r>
      <w:r>
        <w:rPr>
          <w:szCs w:val="28"/>
        </w:rPr>
        <w:t>, в том числе строительство которых приостановлено или прекращено.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>
        <w:rPr>
          <w:b/>
          <w:szCs w:val="28"/>
        </w:rPr>
        <w:t>16</w:t>
      </w:r>
      <w:r w:rsidRPr="00EA3828">
        <w:rPr>
          <w:b/>
          <w:szCs w:val="28"/>
        </w:rPr>
        <w:t xml:space="preserve"> мая 2025 г.</w:t>
      </w:r>
    </w:p>
    <w:p w:rsidR="00266DDA" w:rsidRPr="008B23AC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8B23AC">
        <w:rPr>
          <w:szCs w:val="28"/>
        </w:rPr>
        <w:t>Временно исполняющему обязанности заместителя Губернатора Курской области А.Г. Демидову:</w:t>
      </w:r>
    </w:p>
    <w:p w:rsidR="00266DDA" w:rsidRDefault="00266DDA" w:rsidP="00266DDA">
      <w:pPr>
        <w:ind w:firstLine="709"/>
        <w:rPr>
          <w:szCs w:val="28"/>
        </w:rPr>
      </w:pPr>
      <w:r w:rsidRPr="008B23AC">
        <w:rPr>
          <w:szCs w:val="28"/>
        </w:rPr>
        <w:t>а) совместно с временно исполняющим обязанности заместителя Губернатора Курской области В.В. Базаровым</w:t>
      </w:r>
      <w:r>
        <w:rPr>
          <w:szCs w:val="28"/>
        </w:rPr>
        <w:t xml:space="preserve"> и</w:t>
      </w:r>
      <w:r w:rsidRPr="008B23AC">
        <w:rPr>
          <w:szCs w:val="28"/>
        </w:rPr>
        <w:t xml:space="preserve"> Администрацией города Курска (С.А. Котляров) </w:t>
      </w:r>
      <w:r>
        <w:rPr>
          <w:szCs w:val="28"/>
        </w:rPr>
        <w:t>подготовить варианты территорий</w:t>
      </w:r>
      <w:r w:rsidRPr="008B23AC">
        <w:rPr>
          <w:szCs w:val="28"/>
        </w:rPr>
        <w:t xml:space="preserve"> в городе Курске для </w:t>
      </w:r>
      <w:r>
        <w:rPr>
          <w:szCs w:val="28"/>
        </w:rPr>
        <w:t>расположения</w:t>
      </w:r>
      <w:r w:rsidRPr="008B23AC">
        <w:rPr>
          <w:szCs w:val="28"/>
        </w:rPr>
        <w:t xml:space="preserve"> </w:t>
      </w:r>
      <w:r>
        <w:rPr>
          <w:szCs w:val="28"/>
        </w:rPr>
        <w:t>здания</w:t>
      </w:r>
      <w:r w:rsidRPr="008B23AC">
        <w:rPr>
          <w:szCs w:val="28"/>
        </w:rPr>
        <w:t xml:space="preserve"> Театра кукол</w:t>
      </w:r>
      <w:r>
        <w:rPr>
          <w:szCs w:val="28"/>
        </w:rPr>
        <w:t>, а также</w:t>
      </w:r>
      <w:r w:rsidRPr="008B23AC">
        <w:rPr>
          <w:szCs w:val="28"/>
        </w:rPr>
        <w:t xml:space="preserve"> </w:t>
      </w:r>
      <w:r>
        <w:rPr>
          <w:szCs w:val="28"/>
        </w:rPr>
        <w:t xml:space="preserve">с участием </w:t>
      </w:r>
      <w:r>
        <w:rPr>
          <w:szCs w:val="28"/>
        </w:rPr>
        <w:br/>
        <w:t>ОБУ «</w:t>
      </w:r>
      <w:proofErr w:type="spellStart"/>
      <w:r>
        <w:rPr>
          <w:szCs w:val="28"/>
        </w:rPr>
        <w:t>Курскгражданпроект</w:t>
      </w:r>
      <w:proofErr w:type="spellEnd"/>
      <w:r>
        <w:rPr>
          <w:szCs w:val="28"/>
        </w:rPr>
        <w:t xml:space="preserve">» представить предложения по </w:t>
      </w:r>
      <w:r w:rsidRPr="008B23AC">
        <w:rPr>
          <w:szCs w:val="28"/>
        </w:rPr>
        <w:t>актуали</w:t>
      </w:r>
      <w:r>
        <w:rPr>
          <w:szCs w:val="28"/>
        </w:rPr>
        <w:t>зации</w:t>
      </w:r>
      <w:r w:rsidRPr="008B23AC">
        <w:rPr>
          <w:szCs w:val="28"/>
        </w:rPr>
        <w:t xml:space="preserve"> </w:t>
      </w:r>
      <w:r>
        <w:rPr>
          <w:szCs w:val="28"/>
        </w:rPr>
        <w:t>существующего</w:t>
      </w:r>
      <w:r w:rsidRPr="008B23AC">
        <w:rPr>
          <w:szCs w:val="28"/>
        </w:rPr>
        <w:t xml:space="preserve"> проект</w:t>
      </w:r>
      <w:r>
        <w:rPr>
          <w:szCs w:val="28"/>
        </w:rPr>
        <w:t>а строительства указанного здания.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>
        <w:rPr>
          <w:b/>
          <w:szCs w:val="28"/>
        </w:rPr>
        <w:t>23 мая</w:t>
      </w:r>
      <w:r w:rsidRPr="00EA3828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266DDA" w:rsidRDefault="00266DDA" w:rsidP="00266DDA">
      <w:pPr>
        <w:ind w:firstLine="709"/>
        <w:rPr>
          <w:szCs w:val="28"/>
        </w:rPr>
      </w:pPr>
      <w:r w:rsidRPr="008B23AC">
        <w:rPr>
          <w:szCs w:val="28"/>
        </w:rPr>
        <w:t>б) совместно с Администраци</w:t>
      </w:r>
      <w:r>
        <w:rPr>
          <w:szCs w:val="28"/>
        </w:rPr>
        <w:t>ей</w:t>
      </w:r>
      <w:r w:rsidRPr="008B23AC">
        <w:rPr>
          <w:szCs w:val="28"/>
        </w:rPr>
        <w:t xml:space="preserve"> Обоянского района (И.А. Глущенко) проработать вопрос восстановления </w:t>
      </w:r>
      <w:r>
        <w:rPr>
          <w:szCs w:val="28"/>
        </w:rPr>
        <w:t xml:space="preserve">памятника в парке Юных пионеров в городе </w:t>
      </w:r>
      <w:proofErr w:type="spellStart"/>
      <w:r>
        <w:rPr>
          <w:szCs w:val="28"/>
        </w:rPr>
        <w:t>Обояни</w:t>
      </w:r>
      <w:proofErr w:type="spellEnd"/>
      <w:r>
        <w:rPr>
          <w:szCs w:val="28"/>
        </w:rPr>
        <w:t xml:space="preserve">. О проделанной работе проинформировать временно исполняющего обязанности Губернатора </w:t>
      </w:r>
      <w:r w:rsidRPr="008B23AC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>
        <w:rPr>
          <w:b/>
          <w:szCs w:val="28"/>
        </w:rPr>
        <w:t>18 августа</w:t>
      </w:r>
      <w:r w:rsidRPr="00EA3828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266DDA" w:rsidRDefault="00266DDA" w:rsidP="00266DDA">
      <w:pPr>
        <w:ind w:firstLine="709"/>
        <w:rPr>
          <w:szCs w:val="28"/>
        </w:rPr>
      </w:pPr>
      <w:r w:rsidRPr="008B23AC">
        <w:rPr>
          <w:szCs w:val="28"/>
        </w:rPr>
        <w:t xml:space="preserve">в) представить </w:t>
      </w:r>
      <w:r>
        <w:rPr>
          <w:szCs w:val="28"/>
        </w:rPr>
        <w:t xml:space="preserve">временно исполняющему обязанности Губернатора </w:t>
      </w:r>
      <w:r w:rsidRPr="008B23AC">
        <w:rPr>
          <w:szCs w:val="28"/>
        </w:rPr>
        <w:t xml:space="preserve">Курской области </w:t>
      </w:r>
      <w:r>
        <w:rPr>
          <w:szCs w:val="28"/>
        </w:rPr>
        <w:t xml:space="preserve">перечень </w:t>
      </w:r>
      <w:r w:rsidRPr="008B23AC">
        <w:rPr>
          <w:szCs w:val="28"/>
        </w:rPr>
        <w:t>расположенных на территории Курской области памятников В.И. Ленину</w:t>
      </w:r>
      <w:r>
        <w:rPr>
          <w:szCs w:val="28"/>
        </w:rPr>
        <w:t>, подлежащих восстановлению, ремонту и реставрации</w:t>
      </w:r>
      <w:r w:rsidRPr="009A44BE">
        <w:rPr>
          <w:szCs w:val="28"/>
        </w:rPr>
        <w:t xml:space="preserve"> </w:t>
      </w:r>
      <w:r>
        <w:rPr>
          <w:szCs w:val="28"/>
        </w:rPr>
        <w:t>в приоритетном порядке</w:t>
      </w:r>
      <w:r w:rsidRPr="008B23AC">
        <w:rPr>
          <w:szCs w:val="28"/>
        </w:rPr>
        <w:t>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>
        <w:rPr>
          <w:b/>
          <w:szCs w:val="28"/>
        </w:rPr>
        <w:t>16</w:t>
      </w:r>
      <w:r w:rsidRPr="00EA3828">
        <w:rPr>
          <w:b/>
          <w:szCs w:val="28"/>
        </w:rPr>
        <w:t xml:space="preserve"> мая 2025 г.</w:t>
      </w:r>
    </w:p>
    <w:p w:rsidR="00266DDA" w:rsidRPr="00475089" w:rsidRDefault="00266DDA" w:rsidP="00266DDA">
      <w:pPr>
        <w:ind w:firstLine="709"/>
        <w:rPr>
          <w:b/>
          <w:szCs w:val="28"/>
        </w:rPr>
      </w:pPr>
      <w:r>
        <w:rPr>
          <w:szCs w:val="28"/>
        </w:rPr>
        <w:t xml:space="preserve">9. </w:t>
      </w:r>
      <w:r w:rsidRPr="00475089">
        <w:rPr>
          <w:szCs w:val="28"/>
        </w:rPr>
        <w:t>Временно исполняющему обязанности заместителя Председателя Правительства Курской области О.А. Крутько</w:t>
      </w:r>
      <w:r>
        <w:rPr>
          <w:szCs w:val="28"/>
        </w:rPr>
        <w:t>,</w:t>
      </w:r>
      <w:r w:rsidRPr="00475089">
        <w:rPr>
          <w:szCs w:val="28"/>
        </w:rPr>
        <w:t xml:space="preserve"> временно исполняющему обязанности заместителя Губернатора Курской области А.Г. Демидову</w:t>
      </w:r>
      <w:r>
        <w:rPr>
          <w:szCs w:val="28"/>
        </w:rPr>
        <w:t xml:space="preserve"> во взаимодействии с профессиональным историческим</w:t>
      </w:r>
      <w:r w:rsidRPr="00475089">
        <w:rPr>
          <w:szCs w:val="28"/>
        </w:rPr>
        <w:t xml:space="preserve"> </w:t>
      </w:r>
      <w:r>
        <w:rPr>
          <w:szCs w:val="28"/>
        </w:rPr>
        <w:t xml:space="preserve">и краеведческим </w:t>
      </w:r>
      <w:r w:rsidRPr="00475089">
        <w:rPr>
          <w:szCs w:val="28"/>
        </w:rPr>
        <w:t>сообщества</w:t>
      </w:r>
      <w:r>
        <w:rPr>
          <w:szCs w:val="28"/>
        </w:rPr>
        <w:t>ми</w:t>
      </w:r>
      <w:r w:rsidRPr="00475089">
        <w:rPr>
          <w:szCs w:val="28"/>
        </w:rPr>
        <w:t xml:space="preserve"> организовать </w:t>
      </w:r>
      <w:r>
        <w:rPr>
          <w:szCs w:val="28"/>
        </w:rPr>
        <w:t xml:space="preserve">работу по введению в школах региона отдельного предмета по краеведению, а также по разработке соответствующего учебника. О проделанной работе проинформировать временно исполняющего обязанности Губернатора </w:t>
      </w:r>
      <w:r w:rsidRPr="008B23AC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266DDA" w:rsidRPr="00EA3828" w:rsidRDefault="00266DDA" w:rsidP="00266DDA">
      <w:pPr>
        <w:ind w:firstLine="709"/>
        <w:rPr>
          <w:szCs w:val="28"/>
        </w:rPr>
      </w:pPr>
      <w:r w:rsidRPr="00EA3828">
        <w:rPr>
          <w:b/>
          <w:szCs w:val="28"/>
        </w:rPr>
        <w:t xml:space="preserve">Срок: до </w:t>
      </w:r>
      <w:r w:rsidRPr="001143CD">
        <w:rPr>
          <w:b/>
          <w:szCs w:val="28"/>
        </w:rPr>
        <w:t xml:space="preserve">30 </w:t>
      </w:r>
      <w:r>
        <w:rPr>
          <w:b/>
          <w:szCs w:val="28"/>
        </w:rPr>
        <w:t>мая</w:t>
      </w:r>
      <w:r w:rsidRPr="00EA3828">
        <w:rPr>
          <w:b/>
          <w:szCs w:val="28"/>
        </w:rPr>
        <w:t xml:space="preserve"> 2025 г.</w:t>
      </w:r>
    </w:p>
    <w:p w:rsidR="00266DDA" w:rsidRPr="00212A73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10. </w:t>
      </w:r>
      <w:r w:rsidRPr="00212A73">
        <w:rPr>
          <w:szCs w:val="28"/>
        </w:rPr>
        <w:t xml:space="preserve">Временно исполняющему обязанности заместителя Председателя Правительства Курской области Е.В. Лобову представить временно исполняющему обязанности Губернатора Курской области перечень общественных советов, комиссий, </w:t>
      </w:r>
      <w:r>
        <w:rPr>
          <w:szCs w:val="28"/>
        </w:rPr>
        <w:t xml:space="preserve">рабочих групп и т.д., </w:t>
      </w:r>
      <w:r w:rsidRPr="00212A73">
        <w:rPr>
          <w:szCs w:val="28"/>
        </w:rPr>
        <w:t>созданных при Губернаторе</w:t>
      </w:r>
      <w:r>
        <w:rPr>
          <w:szCs w:val="28"/>
        </w:rPr>
        <w:t xml:space="preserve"> </w:t>
      </w:r>
      <w:r w:rsidRPr="00212A73">
        <w:rPr>
          <w:szCs w:val="28"/>
        </w:rPr>
        <w:t>Курской области и Правительстве Курской области.</w:t>
      </w:r>
    </w:p>
    <w:p w:rsidR="00266DDA" w:rsidRPr="00212A73" w:rsidRDefault="00266DDA" w:rsidP="00266DDA">
      <w:pPr>
        <w:ind w:firstLine="709"/>
        <w:rPr>
          <w:b/>
          <w:szCs w:val="28"/>
        </w:rPr>
      </w:pPr>
      <w:r w:rsidRPr="00212A73">
        <w:rPr>
          <w:b/>
          <w:szCs w:val="28"/>
        </w:rPr>
        <w:t>Срок: до 16 мая 2025 г.</w:t>
      </w:r>
    </w:p>
    <w:p w:rsidR="00266DDA" w:rsidRDefault="00266DDA" w:rsidP="00266DDA">
      <w:pPr>
        <w:ind w:firstLine="709"/>
        <w:rPr>
          <w:szCs w:val="28"/>
        </w:rPr>
      </w:pPr>
      <w:r>
        <w:rPr>
          <w:szCs w:val="28"/>
        </w:rPr>
        <w:t xml:space="preserve">11. Комитету </w:t>
      </w:r>
      <w:r w:rsidRPr="005A5FE9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(О.Э. Горячев) представить </w:t>
      </w:r>
      <w:r w:rsidRPr="00212A73">
        <w:rPr>
          <w:szCs w:val="28"/>
        </w:rPr>
        <w:t>временно исполняющему обязанности Губернатора Курской области</w:t>
      </w:r>
      <w:r>
        <w:rPr>
          <w:szCs w:val="28"/>
        </w:rPr>
        <w:t xml:space="preserve"> предложения о вариантах поощрения сотрудников правоохранительных структур, </w:t>
      </w:r>
      <w:proofErr w:type="spellStart"/>
      <w:r>
        <w:rPr>
          <w:szCs w:val="28"/>
        </w:rPr>
        <w:t>Росгвардии</w:t>
      </w:r>
      <w:proofErr w:type="spellEnd"/>
      <w:r>
        <w:rPr>
          <w:szCs w:val="28"/>
        </w:rPr>
        <w:t>, частных охранных организаций, добровольных дружин, казачьих формирований и т.д., принимавших активное участие в обеспечении безопасности при проведении майских праздничных мероприятий.</w:t>
      </w:r>
    </w:p>
    <w:p w:rsidR="00266DDA" w:rsidRPr="00212A73" w:rsidRDefault="00266DDA" w:rsidP="00266DDA">
      <w:pPr>
        <w:ind w:firstLine="709"/>
        <w:rPr>
          <w:b/>
          <w:szCs w:val="28"/>
        </w:rPr>
      </w:pPr>
      <w:r w:rsidRPr="00212A73">
        <w:rPr>
          <w:b/>
          <w:szCs w:val="28"/>
        </w:rPr>
        <w:t xml:space="preserve">Срок: до </w:t>
      </w:r>
      <w:r>
        <w:rPr>
          <w:b/>
          <w:szCs w:val="28"/>
        </w:rPr>
        <w:t>16</w:t>
      </w:r>
      <w:r w:rsidRPr="00212A73">
        <w:rPr>
          <w:b/>
          <w:szCs w:val="28"/>
        </w:rPr>
        <w:t xml:space="preserve"> мая 2025 г.</w:t>
      </w:r>
    </w:p>
    <w:p w:rsidR="00266DDA" w:rsidRDefault="00266DDA" w:rsidP="00266DDA">
      <w:pPr>
        <w:ind w:right="-86" w:firstLine="709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Pr="008B23AC">
        <w:rPr>
          <w:rFonts w:cs="Times New Roman"/>
          <w:b/>
          <w:szCs w:val="28"/>
        </w:rPr>
        <w:t>О ходе выполнения государственных программ Курской области за 2024 год и об оценке эффективности их реализации</w:t>
      </w:r>
      <w:r>
        <w:rPr>
          <w:b/>
          <w:szCs w:val="28"/>
        </w:rPr>
        <w:t xml:space="preserve"> </w:t>
      </w:r>
    </w:p>
    <w:p w:rsidR="00266DDA" w:rsidRDefault="00266DDA" w:rsidP="00266DDA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266DDA" w:rsidRPr="00AC599A" w:rsidRDefault="00266DDA" w:rsidP="00266DDA">
      <w:pPr>
        <w:pStyle w:val="a5"/>
        <w:spacing w:line="230" w:lineRule="auto"/>
        <w:ind w:left="0" w:firstLine="709"/>
        <w:jc w:val="both"/>
        <w:rPr>
          <w:color w:val="000000"/>
          <w:sz w:val="28"/>
          <w:szCs w:val="28"/>
        </w:rPr>
      </w:pPr>
      <w:r w:rsidRPr="00AC599A">
        <w:rPr>
          <w:color w:val="000000"/>
          <w:sz w:val="28"/>
          <w:szCs w:val="28"/>
        </w:rPr>
        <w:t xml:space="preserve">1. Исполнительным органам Курской области </w:t>
      </w:r>
      <w:r>
        <w:rPr>
          <w:sz w:val="28"/>
          <w:szCs w:val="28"/>
        </w:rPr>
        <w:t>–</w:t>
      </w:r>
      <w:r w:rsidRPr="00AC599A">
        <w:rPr>
          <w:color w:val="000000"/>
          <w:sz w:val="28"/>
          <w:szCs w:val="28"/>
        </w:rPr>
        <w:t xml:space="preserve"> ответственным исполнителям государственных программ Курской области с участием соисполнителей и</w:t>
      </w:r>
      <w:r>
        <w:rPr>
          <w:color w:val="000000"/>
          <w:sz w:val="28"/>
          <w:szCs w:val="28"/>
        </w:rPr>
        <w:t xml:space="preserve"> </w:t>
      </w:r>
      <w:r w:rsidRPr="00AC599A">
        <w:rPr>
          <w:color w:val="000000"/>
          <w:sz w:val="28"/>
          <w:szCs w:val="28"/>
        </w:rPr>
        <w:t>участников государственных программ обеспечить эффективное управление государственными программами в 2025 году за счет:</w:t>
      </w:r>
    </w:p>
    <w:p w:rsidR="00266DDA" w:rsidRPr="00AC599A" w:rsidRDefault="00266DDA" w:rsidP="00266DDA">
      <w:pPr>
        <w:pStyle w:val="a5"/>
        <w:tabs>
          <w:tab w:val="left" w:pos="2895"/>
        </w:tabs>
        <w:suppressAutoHyphens/>
        <w:spacing w:line="230" w:lineRule="auto"/>
        <w:ind w:left="0" w:firstLine="709"/>
        <w:jc w:val="both"/>
        <w:rPr>
          <w:sz w:val="28"/>
          <w:szCs w:val="28"/>
        </w:rPr>
      </w:pPr>
      <w:r w:rsidRPr="00AC599A">
        <w:rPr>
          <w:sz w:val="28"/>
          <w:szCs w:val="28"/>
        </w:rPr>
        <w:t xml:space="preserve">своевременного и полного освоения бюджетных ассигнований из областного бюджета (с учетом межбюджетных трансфертов из федерального бюджета), предусмотренных на реализацию государственных программ; </w:t>
      </w:r>
    </w:p>
    <w:p w:rsidR="00266DDA" w:rsidRPr="00AC599A" w:rsidRDefault="00266DDA" w:rsidP="00266DDA">
      <w:pPr>
        <w:pStyle w:val="a5"/>
        <w:spacing w:line="230" w:lineRule="auto"/>
        <w:ind w:left="0" w:firstLine="709"/>
        <w:jc w:val="both"/>
        <w:rPr>
          <w:sz w:val="28"/>
          <w:szCs w:val="28"/>
        </w:rPr>
      </w:pPr>
      <w:r w:rsidRPr="00AC599A">
        <w:rPr>
          <w:sz w:val="28"/>
          <w:szCs w:val="28"/>
        </w:rPr>
        <w:t>достижения показателей государственных программ Российской Федерации (показателей структурных элементов государственных программ Российской Федерации), установленных в соглашениях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государственных программ Российской Федерации, и (или) в соглашениях о реализации на территории субъекта Российской Федерации региональных проектов, обеспечивающих достижение показателей и результатов соответствующих федеральных проектов, входящих в</w:t>
      </w:r>
      <w:r>
        <w:rPr>
          <w:sz w:val="28"/>
          <w:szCs w:val="28"/>
        </w:rPr>
        <w:t xml:space="preserve"> </w:t>
      </w:r>
      <w:r w:rsidRPr="00AC599A">
        <w:rPr>
          <w:sz w:val="28"/>
          <w:szCs w:val="28"/>
        </w:rPr>
        <w:t>состав национальных проектов (программ);</w:t>
      </w:r>
    </w:p>
    <w:p w:rsidR="00266DDA" w:rsidRPr="00AC599A" w:rsidRDefault="00266DDA" w:rsidP="00266DDA">
      <w:pPr>
        <w:pStyle w:val="af"/>
        <w:tabs>
          <w:tab w:val="clear" w:pos="6804"/>
          <w:tab w:val="left" w:pos="-4678"/>
          <w:tab w:val="left" w:pos="0"/>
        </w:tabs>
        <w:spacing w:line="230" w:lineRule="auto"/>
        <w:ind w:right="0" w:firstLine="709"/>
        <w:jc w:val="both"/>
        <w:rPr>
          <w:szCs w:val="28"/>
          <w:lang w:eastAsia="en-US"/>
        </w:rPr>
      </w:pPr>
      <w:r w:rsidRPr="00AC599A">
        <w:rPr>
          <w:szCs w:val="28"/>
        </w:rPr>
        <w:t xml:space="preserve">достижения </w:t>
      </w:r>
      <w:r w:rsidRPr="00AC599A">
        <w:rPr>
          <w:color w:val="000000"/>
          <w:szCs w:val="28"/>
        </w:rPr>
        <w:t xml:space="preserve">показателей, предусмотренных </w:t>
      </w:r>
      <w:r>
        <w:rPr>
          <w:color w:val="000000"/>
          <w:szCs w:val="28"/>
        </w:rPr>
        <w:t>у</w:t>
      </w:r>
      <w:r w:rsidRPr="00AC599A">
        <w:rPr>
          <w:color w:val="000000"/>
          <w:szCs w:val="28"/>
        </w:rPr>
        <w:t>каз</w:t>
      </w:r>
      <w:r>
        <w:rPr>
          <w:color w:val="000000"/>
          <w:szCs w:val="28"/>
        </w:rPr>
        <w:t>ами</w:t>
      </w:r>
      <w:r w:rsidRPr="00AC599A">
        <w:rPr>
          <w:color w:val="000000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</w:t>
      </w:r>
      <w:r w:rsidRPr="00AC599A">
        <w:rPr>
          <w:szCs w:val="28"/>
          <w:lang w:eastAsia="en-US"/>
        </w:rPr>
        <w:t>от 28 ноября 2024 года № 1014 «Об</w:t>
      </w:r>
      <w:r>
        <w:rPr>
          <w:szCs w:val="28"/>
          <w:lang w:eastAsia="en-US"/>
        </w:rPr>
        <w:t xml:space="preserve"> </w:t>
      </w:r>
      <w:r w:rsidRPr="00AC599A">
        <w:rPr>
          <w:szCs w:val="28"/>
          <w:lang w:eastAsia="en-US"/>
        </w:rPr>
        <w:t>оценке эффективности деятельности высших должностных лиц субъектов Российской Федерации и</w:t>
      </w:r>
      <w:r>
        <w:rPr>
          <w:szCs w:val="28"/>
          <w:lang w:eastAsia="en-US"/>
        </w:rPr>
        <w:t xml:space="preserve"> </w:t>
      </w:r>
      <w:r w:rsidRPr="00AC599A">
        <w:rPr>
          <w:szCs w:val="28"/>
          <w:lang w:eastAsia="en-US"/>
        </w:rPr>
        <w:t>деятельности исполнительных органов субъектов Российской Федерации»;</w:t>
      </w:r>
    </w:p>
    <w:p w:rsidR="00266DDA" w:rsidRPr="00AC599A" w:rsidRDefault="00266DDA" w:rsidP="00266DDA">
      <w:pPr>
        <w:pStyle w:val="af"/>
        <w:tabs>
          <w:tab w:val="clear" w:pos="6804"/>
          <w:tab w:val="left" w:pos="-4678"/>
          <w:tab w:val="left" w:pos="0"/>
        </w:tabs>
        <w:spacing w:line="230" w:lineRule="auto"/>
        <w:ind w:right="0" w:firstLine="709"/>
        <w:jc w:val="both"/>
        <w:rPr>
          <w:color w:val="000000"/>
          <w:szCs w:val="28"/>
        </w:rPr>
      </w:pPr>
      <w:r w:rsidRPr="00AC599A">
        <w:rPr>
          <w:szCs w:val="28"/>
          <w:lang w:eastAsia="en-US"/>
        </w:rPr>
        <w:t xml:space="preserve">достижения </w:t>
      </w:r>
      <w:r w:rsidRPr="00AC599A">
        <w:rPr>
          <w:color w:val="000000"/>
          <w:szCs w:val="28"/>
        </w:rPr>
        <w:t>показателей, направленных на выполнение задач структурных элементов государственных программ (региональных проектов, комплексов процессных мероприятий);</w:t>
      </w:r>
    </w:p>
    <w:p w:rsidR="00266DDA" w:rsidRPr="00AC599A" w:rsidRDefault="00266DDA" w:rsidP="00266DDA">
      <w:pPr>
        <w:pStyle w:val="af"/>
        <w:tabs>
          <w:tab w:val="clear" w:pos="6804"/>
          <w:tab w:val="left" w:pos="-4678"/>
          <w:tab w:val="left" w:pos="0"/>
        </w:tabs>
        <w:spacing w:line="230" w:lineRule="auto"/>
        <w:ind w:right="0" w:firstLine="709"/>
        <w:jc w:val="both"/>
        <w:rPr>
          <w:szCs w:val="28"/>
          <w:lang w:eastAsia="en-US"/>
        </w:rPr>
      </w:pPr>
      <w:r w:rsidRPr="00AC599A">
        <w:rPr>
          <w:color w:val="000000"/>
          <w:szCs w:val="28"/>
        </w:rPr>
        <w:t xml:space="preserve">выполнения мероприятий (результатов) и контрольных точек. </w:t>
      </w:r>
    </w:p>
    <w:p w:rsidR="00266DDA" w:rsidRPr="00AC599A" w:rsidRDefault="00266DDA" w:rsidP="00266DDA">
      <w:pPr>
        <w:tabs>
          <w:tab w:val="left" w:pos="2895"/>
        </w:tabs>
        <w:suppressAutoHyphens/>
        <w:spacing w:line="230" w:lineRule="auto"/>
        <w:ind w:firstLine="709"/>
        <w:rPr>
          <w:color w:val="000000"/>
          <w:szCs w:val="28"/>
        </w:rPr>
      </w:pPr>
      <w:r w:rsidRPr="00AC599A">
        <w:rPr>
          <w:b/>
          <w:color w:val="000000"/>
          <w:szCs w:val="28"/>
        </w:rPr>
        <w:t>Срок: постоянно</w:t>
      </w:r>
      <w:r w:rsidRPr="00AC599A">
        <w:rPr>
          <w:color w:val="000000"/>
          <w:szCs w:val="28"/>
        </w:rPr>
        <w:t>.</w:t>
      </w:r>
    </w:p>
    <w:p w:rsidR="00E030DC" w:rsidRPr="00190956" w:rsidRDefault="00266DDA" w:rsidP="00266DDA">
      <w:pPr>
        <w:ind w:firstLine="709"/>
        <w:rPr>
          <w:szCs w:val="28"/>
        </w:rPr>
      </w:pPr>
      <w:r w:rsidRPr="00AC599A">
        <w:rPr>
          <w:szCs w:val="28"/>
        </w:rPr>
        <w:t>2.</w:t>
      </w:r>
      <w:r w:rsidRPr="00AC599A">
        <w:rPr>
          <w:b/>
          <w:szCs w:val="28"/>
        </w:rPr>
        <w:t xml:space="preserve"> </w:t>
      </w:r>
      <w:r w:rsidRPr="00AC599A">
        <w:rPr>
          <w:color w:val="000000"/>
          <w:szCs w:val="28"/>
        </w:rPr>
        <w:t xml:space="preserve">Исполнительным органам Курской области </w:t>
      </w:r>
      <w:r>
        <w:rPr>
          <w:szCs w:val="28"/>
        </w:rPr>
        <w:t>–</w:t>
      </w:r>
      <w:r w:rsidRPr="00AC599A">
        <w:rPr>
          <w:color w:val="000000"/>
          <w:szCs w:val="28"/>
        </w:rPr>
        <w:t xml:space="preserve"> ответственным исполнителям государственных программ Курской области (Министерство здравоохранения Курской области, Министерство культуры Курской области, Министерство сельского хозяйства Курской области, Министерство жилищно-коммунального хозяйства и ТЭК Курской области) обеспечить эффективную реализацию государственных программ по итогам 2025 года.</w:t>
      </w:r>
      <w:bookmarkStart w:id="0" w:name="_GoBack"/>
      <w:bookmarkEnd w:id="0"/>
    </w:p>
    <w:sectPr w:rsidR="00E030DC" w:rsidRPr="0019095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556714"/>
    <w:rsid w:val="005C24B0"/>
    <w:rsid w:val="006025F2"/>
    <w:rsid w:val="00704A5C"/>
    <w:rsid w:val="0078365B"/>
    <w:rsid w:val="007C4518"/>
    <w:rsid w:val="0081700E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2017-04-03T14:45:00Z</dcterms:created>
  <dcterms:modified xsi:type="dcterms:W3CDTF">2025-05-14T13:06:00Z</dcterms:modified>
</cp:coreProperties>
</file>