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5762" w14:textId="627EFED5" w:rsidR="00405C67" w:rsidRDefault="00405C67" w:rsidP="0016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Туристические объекты, доступные для маломобильн</w:t>
      </w:r>
      <w:r w:rsidR="0027794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77411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граждан и лиц с ограниченными возможностями здоровья</w:t>
      </w:r>
    </w:p>
    <w:p w14:paraId="58CDEF87" w14:textId="5E7327C3" w:rsidR="001335E8" w:rsidRPr="0016154C" w:rsidRDefault="004F39B1" w:rsidP="0016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Мемориальный комплекс «</w:t>
      </w:r>
      <w:r w:rsidR="0016154C" w:rsidRPr="0016154C">
        <w:rPr>
          <w:rFonts w:ascii="Times New Roman" w:hAnsi="Times New Roman" w:cs="Times New Roman"/>
          <w:b/>
          <w:bCs/>
          <w:sz w:val="28"/>
          <w:szCs w:val="28"/>
        </w:rPr>
        <w:t>Курская битва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40D944" w14:textId="4034767D" w:rsidR="0016154C" w:rsidRDefault="0016154C" w:rsidP="00923C48">
      <w:pPr>
        <w:spacing w:before="100" w:beforeAutospacing="1" w:after="100" w:afterAutospacing="1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августа 2023 года была открыта первая очередь мемориального комплекса, в открытии </w:t>
      </w:r>
      <w:r w:rsidR="009F5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которой </w:t>
      </w:r>
      <w:r w:rsidRPr="00161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 президент Р</w:t>
      </w:r>
      <w:r w:rsidR="00923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</w:t>
      </w:r>
      <w:r w:rsidRPr="00161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Первая очередь мемориального комплекса олицетворяет первый этап Курской битвы, когда в районе станции Поныри советские пехотные части противостояли танковым атакам гитлеровских войск, намеревавшихся замкнуть кольцо окружения в ходе операции «Цитадель». Центральной фигурой стал русский воин, который символизирует стойкость и отвагу пехотинцев, ставших на пути стальной армады. Его автором является скульптор Андрей </w:t>
      </w:r>
      <w:proofErr w:type="spellStart"/>
      <w:r w:rsidRPr="00161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Коробцов</w:t>
      </w:r>
      <w:proofErr w:type="spellEnd"/>
      <w:r w:rsidRPr="00161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создатель Ржевского мемориала. В своей работе он показал, что металл человеческой доблести оказался сильнее самых мощных танков того времени.</w:t>
      </w:r>
    </w:p>
    <w:p w14:paraId="2D83AB84" w14:textId="2BFC5310" w:rsidR="0016154C" w:rsidRPr="0016154C" w:rsidRDefault="0016154C" w:rsidP="0016154C">
      <w:pPr>
        <w:spacing w:before="100" w:beforeAutospacing="1" w:after="100" w:afterAutospacing="1"/>
        <w:ind w:firstLine="709"/>
        <w:jc w:val="both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Мемориальный комплекс «Курская битва» адаптирован для посещения лиц с ограниченными возможностями здоровья. На территории парковки выделен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лиц с ОВЗ, </w:t>
      </w:r>
      <w:r w:rsidR="00923C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присутствует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наличие занижения бордюра при выходе/выезде с парковки, дорожное покрытие до объекта состоит из асфальта и тротуарной плитки, препятствия при посещении комплекса отсутствуют, при приближении к основной скульптуре имеется уклон плиточного покрытия. На всей территории Мемориального комплекса имеется интуитивно понятная навигация на участке от парковки до объекта для людей с нарушениями зрения. Присутствуют кнопки вывоза персонала, а также информационные </w:t>
      </w:r>
      <w:r w:rsidR="00923C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пояснительные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таблички со шрифтом Брайля </w:t>
      </w:r>
      <w:r w:rsidR="00923C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тактильные мнемосхемы со звуковой поддержкой. Доступно наличие безбарьерной среды без сопровождения. </w:t>
      </w:r>
    </w:p>
    <w:p w14:paraId="1B592626" w14:textId="39A81F58" w:rsidR="0016154C" w:rsidRDefault="0016154C" w:rsidP="003E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741CC" w14:textId="30DE7CD7" w:rsidR="003E7A87" w:rsidRDefault="003E7A87" w:rsidP="003E7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38">
        <w:rPr>
          <w:rFonts w:ascii="Times New Roman" w:hAnsi="Times New Roman" w:cs="Times New Roman"/>
          <w:b/>
          <w:sz w:val="28"/>
          <w:szCs w:val="28"/>
        </w:rPr>
        <w:t>Монастырь Курская Коренная Рождества Пресвятой Богородицы мужская пустынь</w:t>
      </w:r>
    </w:p>
    <w:p w14:paraId="39358C88" w14:textId="565D045D" w:rsidR="003E7A87" w:rsidRDefault="003E7A87" w:rsidP="003E7A87">
      <w:pPr>
        <w:spacing w:after="200"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Курская Коренная Рождества Пресвятой Богородицы мужская пустынь основана в 1597 году по указу царя и великого князя Фёдора Иоанновича на месте обретения чудотворной Курской Коренной иконы. Монастырь стоит на возвышенности с прекрасным видом на местный ландшафт. Патриарх Московский и всея Руси Алексий II назвал это место третьим духовным центром России.</w:t>
      </w:r>
    </w:p>
    <w:p w14:paraId="1507FD0E" w14:textId="1BC5801C" w:rsidR="003E7A87" w:rsidRDefault="003E7A87" w:rsidP="009F56A4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3E7A87">
        <w:rPr>
          <w:color w:val="0D0D0D" w:themeColor="text1" w:themeTint="F2"/>
          <w:sz w:val="28"/>
          <w:szCs w:val="28"/>
        </w:rPr>
        <w:t>В историко-культурном центре «Коренная пустынь» представлен богатый материал, иллюстрирующий прошлое и настоящее одного из самых посещаемых мест Курской области. Экспозиция музея рассказывает о зарождении монастыря Курской Коренной Рождества Пресвятой Богородицы мужской пустыни в конце XVI века</w:t>
      </w:r>
      <w:r>
        <w:rPr>
          <w:color w:val="0D0D0D" w:themeColor="text1" w:themeTint="F2"/>
          <w:sz w:val="28"/>
          <w:szCs w:val="28"/>
        </w:rPr>
        <w:t xml:space="preserve">, </w:t>
      </w:r>
      <w:r w:rsidRPr="003E7A87">
        <w:rPr>
          <w:color w:val="0D0D0D" w:themeColor="text1" w:themeTint="F2"/>
          <w:sz w:val="28"/>
          <w:szCs w:val="28"/>
        </w:rPr>
        <w:t xml:space="preserve">его развитии и современном состоянии, </w:t>
      </w:r>
      <w:r w:rsidRPr="003E7A87">
        <w:rPr>
          <w:color w:val="0D0D0D" w:themeColor="text1" w:themeTint="F2"/>
          <w:sz w:val="28"/>
          <w:szCs w:val="28"/>
        </w:rPr>
        <w:lastRenderedPageBreak/>
        <w:t>об иконе Божией Матери, обретенной в 1295 году и получившей название «Знамение» Курская Коренная. Одна из экспозиций музея посвящена Курской Коренной ярмарке, зародившейся в начале XVII века (1618 г.) у стен монастырской обители</w:t>
      </w:r>
      <w:r>
        <w:rPr>
          <w:color w:val="0D0D0D" w:themeColor="text1" w:themeTint="F2"/>
          <w:sz w:val="28"/>
          <w:szCs w:val="28"/>
        </w:rPr>
        <w:t xml:space="preserve">. </w:t>
      </w:r>
    </w:p>
    <w:p w14:paraId="02D0644E" w14:textId="17634422" w:rsidR="003E7A87" w:rsidRDefault="003E7A87" w:rsidP="009F56A4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здании музея осуществляется торговля сувенирной продукцией. Присутствует парковка для туристических автобусов. Доступ для маломобильных групп населения и лиц с ограниченными возможностями здоровья, а также подъем на второй этаж обеспечивается по средствам подъемного устройства для лестниц. Для посещения лиц с ОВЗ набережной и соборной части используется обходной путь за территорией монастыря. </w:t>
      </w:r>
    </w:p>
    <w:p w14:paraId="56398E36" w14:textId="7911A0DB" w:rsidR="00EE59CF" w:rsidRDefault="00EE59CF" w:rsidP="003E7A87">
      <w:pPr>
        <w:pStyle w:val="a3"/>
        <w:spacing w:before="0" w:beforeAutospacing="0" w:after="150" w:afterAutospacing="0"/>
        <w:ind w:firstLine="709"/>
        <w:rPr>
          <w:color w:val="0D0D0D" w:themeColor="text1" w:themeTint="F2"/>
          <w:sz w:val="28"/>
          <w:szCs w:val="28"/>
        </w:rPr>
      </w:pPr>
    </w:p>
    <w:p w14:paraId="3454D956" w14:textId="2ED6948A" w:rsidR="00EE59CF" w:rsidRDefault="00EE59CF" w:rsidP="00EE59CF">
      <w:pPr>
        <w:pStyle w:val="a3"/>
        <w:spacing w:before="0" w:beforeAutospacing="0" w:after="150" w:afterAutospacing="0"/>
        <w:ind w:firstLine="709"/>
        <w:jc w:val="center"/>
        <w:rPr>
          <w:b/>
          <w:bCs/>
          <w:color w:val="0D0D0D" w:themeColor="text1" w:themeTint="F2"/>
          <w:sz w:val="28"/>
          <w:szCs w:val="28"/>
        </w:rPr>
      </w:pPr>
      <w:r w:rsidRPr="00EE59CF">
        <w:rPr>
          <w:b/>
          <w:bCs/>
          <w:color w:val="0D0D0D" w:themeColor="text1" w:themeTint="F2"/>
          <w:sz w:val="28"/>
          <w:szCs w:val="28"/>
        </w:rPr>
        <w:t>Музей «Усадьба А.А. Фета»</w:t>
      </w:r>
    </w:p>
    <w:p w14:paraId="790D4A2C" w14:textId="0DE3643C" w:rsidR="00EE59CF" w:rsidRDefault="00EE59CF" w:rsidP="00EE59CF">
      <w:pPr>
        <w:pStyle w:val="a3"/>
        <w:spacing w:before="0" w:beforeAutospacing="0" w:after="150" w:afterAutospacing="0"/>
        <w:ind w:firstLine="709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4BB6812D" w14:textId="7CE88E52" w:rsidR="00EE59CF" w:rsidRPr="00DB6D56" w:rsidRDefault="00EE59CF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Это единственное в России сохранившееся имение Афанасия Фета, знаменитого русского поэта, переводчика и мемуариста, где он провел последние 15 лет своей жизни. 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доме</w:t>
      </w: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который теперь является музеем, посвященным жизни и творчеству поэта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хранятся</w:t>
      </w: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личные вещи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рукописи</w:t>
      </w:r>
      <w:r w:rsidR="009F56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поэта. </w:t>
      </w: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усадьбе бывали многие великие современники Фета, включая Льва Толстого, Якова Полонского, художников </w:t>
      </w:r>
      <w:proofErr w:type="spellStart"/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Досекиных</w:t>
      </w:r>
      <w:proofErr w:type="spellEnd"/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Петра Ильича Чайковского, который часто навещал брата в соседнем Уколове.</w:t>
      </w:r>
    </w:p>
    <w:p w14:paraId="67891B26" w14:textId="780DA620" w:rsid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На территории присутствуют навигационные таблички. Для лиц с ОВЗ обеспечен свободный доступ на территорию </w:t>
      </w:r>
      <w:r w:rsidR="009F56A4">
        <w:rPr>
          <w:color w:val="0D0D0D" w:themeColor="text1" w:themeTint="F2"/>
          <w:sz w:val="28"/>
          <w:szCs w:val="28"/>
        </w:rPr>
        <w:t>комплекса</w:t>
      </w:r>
      <w:r>
        <w:rPr>
          <w:color w:val="0D0D0D" w:themeColor="text1" w:themeTint="F2"/>
          <w:sz w:val="28"/>
          <w:szCs w:val="28"/>
        </w:rPr>
        <w:t xml:space="preserve">, а также на 1-й этаж усадьбы. </w:t>
      </w:r>
    </w:p>
    <w:p w14:paraId="4C0E1EE0" w14:textId="54C36824" w:rsid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0AFDA7B9" w14:textId="77777777" w:rsidR="00EE59CF" w:rsidRPr="002B07DF" w:rsidRDefault="00EE59CF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B07D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Мемориальный комплекс «Героям Северного фаса Курской дуги»</w:t>
      </w:r>
    </w:p>
    <w:p w14:paraId="677F1514" w14:textId="40182C83" w:rsidR="00EE59CF" w:rsidRDefault="00EE59CF" w:rsidP="009F56A4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37428277" w14:textId="77777777" w:rsidR="00EE59CF" w:rsidRPr="00DB6D56" w:rsidRDefault="00EE59CF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Комплекс расположен на площади Победы в поселке Поныри, непосредственно напротив железнодорожного вокзала. В его состав входят 34 обелиска с именами Героев Советского Союза, Вечный огонь, братская могила и монумент "За нашу Советскую Родину". Рядом с вокзалом находится воинский эшелон, возглавляемый паровозом Эр-743-31, выпущенным в 1935 году.</w:t>
      </w:r>
    </w:p>
    <w:p w14:paraId="7A70824A" w14:textId="46E21339" w:rsid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Для лиц с ОВЗ обеспечен свободный доступ в здание вокзала, установлен пандус. </w:t>
      </w:r>
    </w:p>
    <w:p w14:paraId="6A083A03" w14:textId="58A669CB" w:rsid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658AE544" w14:textId="00A8E0AB" w:rsidR="00EE59CF" w:rsidRDefault="00EE59CF" w:rsidP="00EE59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B07D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Ландшафтно-этнографический комплекс «Парк мельниц»</w:t>
      </w:r>
    </w:p>
    <w:p w14:paraId="69BFC3C7" w14:textId="77777777" w:rsidR="009F56A4" w:rsidRPr="002B07DF" w:rsidRDefault="009F56A4" w:rsidP="009F56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C8A5C23" w14:textId="7B118185" w:rsidR="00EE59CF" w:rsidRPr="00DB6D56" w:rsidRDefault="00EE59CF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Здесь находится уникальный образец деревянного зодчества — водяная мельница первой половины XVIII века, построенная без единого гвоздя. </w:t>
      </w:r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Впервые мельница села </w:t>
      </w:r>
      <w:proofErr w:type="spellStart"/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Красниково</w:t>
      </w:r>
      <w:proofErr w:type="spellEnd"/>
      <w:r w:rsidRPr="00DB6D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упоминается на межевом плане Обоянского уезда 1780 года. Она принадлежала дворянскому роду Глазовых, поэтому до сих пор известна как Глазовская мельница. </w:t>
      </w:r>
    </w:p>
    <w:p w14:paraId="04468908" w14:textId="7D866D22" w:rsidR="00EE59CF" w:rsidRDefault="00A20D51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Имеется парковка для туристических автобусов, ведется торговля сувенирной продукцией в культурно-досуговом центре. Доступ для лиц с ОВЗ обеспечен по средствам пандуса. Установлены навигационные таблички на шрифте Брайля. </w:t>
      </w:r>
    </w:p>
    <w:p w14:paraId="79D18D85" w14:textId="77777777" w:rsidR="00A20D51" w:rsidRPr="00A20D51" w:rsidRDefault="00A20D51" w:rsidP="00EE59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3356F62" w14:textId="77777777" w:rsid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7A5377E5" w14:textId="77777777" w:rsidR="00EE59CF" w:rsidRPr="00EE59CF" w:rsidRDefault="00EE59CF" w:rsidP="00EE59CF">
      <w:pPr>
        <w:pStyle w:val="a3"/>
        <w:spacing w:before="0" w:beforeAutospacing="0" w:after="150" w:afterAutospacing="0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6FE41BDC" w14:textId="77777777" w:rsidR="003E7A87" w:rsidRPr="003E7A87" w:rsidRDefault="003E7A87" w:rsidP="003E7A87">
      <w:pPr>
        <w:pStyle w:val="a3"/>
        <w:spacing w:before="0" w:beforeAutospacing="0" w:after="150" w:afterAutospacing="0"/>
        <w:ind w:firstLine="709"/>
        <w:rPr>
          <w:color w:val="0D0D0D" w:themeColor="text1" w:themeTint="F2"/>
          <w:sz w:val="28"/>
          <w:szCs w:val="28"/>
        </w:rPr>
      </w:pPr>
    </w:p>
    <w:p w14:paraId="497D3E26" w14:textId="6E83B6AF" w:rsidR="003E7A87" w:rsidRPr="00DB6D56" w:rsidRDefault="003E7A87" w:rsidP="003E7A87">
      <w:pPr>
        <w:spacing w:after="200"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26819BF" w14:textId="77777777" w:rsidR="003E7A87" w:rsidRPr="0016154C" w:rsidRDefault="003E7A87" w:rsidP="003E7A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A87" w:rsidRPr="0016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C6"/>
    <w:rsid w:val="00077139"/>
    <w:rsid w:val="001335E8"/>
    <w:rsid w:val="0016154C"/>
    <w:rsid w:val="0027794F"/>
    <w:rsid w:val="003E7A87"/>
    <w:rsid w:val="00405C67"/>
    <w:rsid w:val="004F39B1"/>
    <w:rsid w:val="00577411"/>
    <w:rsid w:val="006A75C6"/>
    <w:rsid w:val="00923C48"/>
    <w:rsid w:val="009F56A4"/>
    <w:rsid w:val="00A20D51"/>
    <w:rsid w:val="00C87A7E"/>
    <w:rsid w:val="00E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4317"/>
  <w15:chartTrackingRefBased/>
  <w15:docId w15:val="{2751BF03-5805-48D4-A2AB-9D19C6B7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2025-09-22T12:05:00Z</cp:lastPrinted>
  <dcterms:created xsi:type="dcterms:W3CDTF">2025-09-22T11:35:00Z</dcterms:created>
  <dcterms:modified xsi:type="dcterms:W3CDTF">2025-09-24T07:56:00Z</dcterms:modified>
</cp:coreProperties>
</file>