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71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24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71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0D30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483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3A1679" w:rsidRDefault="003A1679" w:rsidP="003A167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3A1679" w:rsidRDefault="003A167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A1679" w:rsidRPr="00FB67B9" w:rsidTr="00935F6C">
        <w:tc>
          <w:tcPr>
            <w:tcW w:w="3369" w:type="dxa"/>
          </w:tcPr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Default="003A1679" w:rsidP="003A1679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ый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заместитель</w:t>
            </w: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A1679" w:rsidRDefault="003A1679" w:rsidP="003A1679">
            <w:pPr>
              <w:ind w:firstLine="17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25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председателя Совета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:rsidR="003A1679" w:rsidRPr="00FB67B9" w:rsidRDefault="003A1679" w:rsidP="00935F6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A167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</w:t>
            </w:r>
          </w:p>
          <w:p w:rsidR="003A1679" w:rsidRPr="00FB67B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3A1679" w:rsidRPr="00FB67B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79" w:rsidRPr="00FB67B9" w:rsidRDefault="003A1679" w:rsidP="00935F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974" w:rsidRDefault="001D0974" w:rsidP="001D097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 xml:space="preserve">- заместитель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67B9">
        <w:rPr>
          <w:rFonts w:ascii="Times New Roman" w:hAnsi="Times New Roman" w:cs="Times New Roman"/>
          <w:sz w:val="28"/>
          <w:szCs w:val="28"/>
        </w:rPr>
        <w:t>Железногорска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1D0974" w:rsidRDefault="001D0974" w:rsidP="001D0974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</w:t>
      </w:r>
    </w:p>
    <w:p w:rsidR="001D0974" w:rsidRDefault="001D0974" w:rsidP="001D097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974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974" w:rsidRPr="00FB67B9" w:rsidRDefault="001D0974" w:rsidP="001D0974">
      <w:pPr>
        <w:contextualSpacing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67B9">
        <w:rPr>
          <w:rFonts w:ascii="Times New Roman" w:hAnsi="Times New Roman" w:cs="Times New Roman"/>
          <w:sz w:val="28"/>
          <w:szCs w:val="28"/>
        </w:rPr>
        <w:t>- Уполномоченный по защите прав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hAnsi="Times New Roman" w:cs="Times New Roman"/>
          <w:sz w:val="28"/>
          <w:szCs w:val="28"/>
        </w:rPr>
        <w:t>Денис Сергеевич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67B9">
        <w:rPr>
          <w:rFonts w:ascii="Times New Roman" w:hAnsi="Times New Roman" w:cs="Times New Roman"/>
          <w:sz w:val="28"/>
          <w:szCs w:val="28"/>
        </w:rPr>
        <w:t>предпринимателей Курской области</w:t>
      </w: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Default="001D0974" w:rsidP="001D0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74" w:rsidRPr="0052554C" w:rsidRDefault="001D0974" w:rsidP="001D097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1D0974" w:rsidRPr="00FB67B9" w:rsidRDefault="001D0974" w:rsidP="001D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FB67B9" w:rsidRDefault="00C23660" w:rsidP="001D09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1D097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0D30B6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FB67B9" w:rsidP="001921A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</w:t>
            </w:r>
          </w:p>
        </w:tc>
      </w:tr>
      <w:tr w:rsidR="001D0974" w:rsidRPr="001D3AFB" w:rsidTr="00FB67B9">
        <w:trPr>
          <w:trHeight w:val="973"/>
        </w:trPr>
        <w:tc>
          <w:tcPr>
            <w:tcW w:w="3936" w:type="dxa"/>
          </w:tcPr>
          <w:p w:rsidR="001D0974" w:rsidRPr="001D3AFB" w:rsidRDefault="001D097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1D0974" w:rsidRPr="001D3AFB" w:rsidRDefault="001D0974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1A1F17" w:rsidRPr="001D3AFB" w:rsidTr="00FB67B9">
        <w:trPr>
          <w:trHeight w:val="973"/>
        </w:trPr>
        <w:tc>
          <w:tcPr>
            <w:tcW w:w="3936" w:type="dxa"/>
          </w:tcPr>
          <w:p w:rsidR="001A1F17" w:rsidRDefault="001A1F17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Денис Александрович</w:t>
            </w:r>
          </w:p>
        </w:tc>
        <w:tc>
          <w:tcPr>
            <w:tcW w:w="5528" w:type="dxa"/>
          </w:tcPr>
          <w:p w:rsidR="001A1F17" w:rsidRDefault="001A1F17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регулированию тарифов в электроэнергетике и контролю комитета по тарифам и ценам Курской области</w:t>
            </w:r>
          </w:p>
        </w:tc>
      </w:tr>
      <w:tr w:rsidR="00802918" w:rsidRPr="001D3AFB" w:rsidTr="00FB67B9">
        <w:trPr>
          <w:trHeight w:val="973"/>
        </w:trPr>
        <w:tc>
          <w:tcPr>
            <w:tcW w:w="3936" w:type="dxa"/>
          </w:tcPr>
          <w:p w:rsidR="00802918" w:rsidRPr="00802918" w:rsidRDefault="00802918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Елена Николаевна</w:t>
            </w:r>
          </w:p>
        </w:tc>
        <w:tc>
          <w:tcPr>
            <w:tcW w:w="5528" w:type="dxa"/>
          </w:tcPr>
          <w:p w:rsidR="00802918" w:rsidRDefault="00802918" w:rsidP="001D09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по регулированию тарифов в сферах теплоснабжения, газоснабжения и контроля комитета по тарифам и ценам Курской области</w:t>
            </w:r>
          </w:p>
        </w:tc>
      </w:tr>
      <w:tr w:rsidR="001A1F17" w:rsidRPr="001D3AFB" w:rsidTr="00FB67B9">
        <w:trPr>
          <w:trHeight w:val="973"/>
        </w:trPr>
        <w:tc>
          <w:tcPr>
            <w:tcW w:w="3936" w:type="dxa"/>
          </w:tcPr>
          <w:p w:rsidR="001A1F17" w:rsidRDefault="001A1F17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Торкиани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528" w:type="dxa"/>
          </w:tcPr>
          <w:p w:rsidR="001A1F17" w:rsidRDefault="001A1F17" w:rsidP="001A1F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управления по регулированию тарифов в сферах водоснабжения, водоотведения, обращение с ТКО и контроля комитета по тарифам и ценам Курской области</w:t>
            </w:r>
          </w:p>
        </w:tc>
      </w:tr>
    </w:tbl>
    <w:p w:rsidR="001A1F17" w:rsidRDefault="001A1F17" w:rsidP="00FB67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41D4" w:rsidRDefault="000C41D4" w:rsidP="000C41D4">
      <w:pPr>
        <w:pStyle w:val="af"/>
        <w:spacing w:after="0" w:line="240" w:lineRule="auto"/>
        <w:ind w:left="709"/>
        <w:contextualSpacing/>
        <w:jc w:val="center"/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</w:pPr>
      <w:r w:rsidRPr="000C41D4"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  <w:lastRenderedPageBreak/>
        <w:t>Повестка дня</w:t>
      </w:r>
    </w:p>
    <w:p w:rsidR="000C41D4" w:rsidRPr="000C41D4" w:rsidRDefault="000C41D4" w:rsidP="000C41D4">
      <w:pPr>
        <w:pStyle w:val="af"/>
        <w:spacing w:after="0" w:line="240" w:lineRule="auto"/>
        <w:ind w:left="709"/>
        <w:contextualSpacing/>
        <w:jc w:val="center"/>
        <w:rPr>
          <w:rStyle w:val="11"/>
          <w:rFonts w:eastAsiaTheme="minorEastAsia"/>
          <w:b/>
          <w:bCs/>
          <w:color w:val="auto"/>
          <w:spacing w:val="0"/>
          <w:sz w:val="28"/>
          <w:szCs w:val="28"/>
          <w:shd w:val="clear" w:color="auto" w:fill="auto"/>
        </w:rPr>
      </w:pPr>
    </w:p>
    <w:p w:rsidR="00ED439C" w:rsidRDefault="00ED439C" w:rsidP="00D804A7">
      <w:pPr>
        <w:pStyle w:val="af"/>
        <w:numPr>
          <w:ilvl w:val="0"/>
          <w:numId w:val="12"/>
        </w:numPr>
        <w:spacing w:after="0" w:line="240" w:lineRule="auto"/>
        <w:ind w:left="709" w:hanging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088">
        <w:rPr>
          <w:rStyle w:val="11"/>
          <w:rFonts w:eastAsiaTheme="minorHAnsi"/>
          <w:sz w:val="28"/>
          <w:szCs w:val="28"/>
        </w:rPr>
        <w:t xml:space="preserve">Рассмотрение </w:t>
      </w:r>
      <w:r w:rsidRPr="00CE0088">
        <w:rPr>
          <w:rFonts w:ascii="Times New Roman" w:hAnsi="Times New Roman" w:cs="Times New Roman"/>
          <w:sz w:val="28"/>
          <w:szCs w:val="28"/>
        </w:rPr>
        <w:t xml:space="preserve">экспертного заключения комитета по тарифам и ценам Курской области </w:t>
      </w:r>
      <w:r w:rsidRPr="00ED439C">
        <w:rPr>
          <w:rFonts w:ascii="Times New Roman" w:hAnsi="Times New Roman" w:cs="Times New Roman"/>
          <w:bCs/>
          <w:sz w:val="28"/>
          <w:szCs w:val="28"/>
        </w:rPr>
        <w:t>по корректировке плановой необходимой валовой выручки и тарифов в сфере теплоснабжения, установленных на 2023 год с применением метода индексации для потребителей МУП «</w:t>
      </w:r>
      <w:proofErr w:type="spellStart"/>
      <w:r w:rsidRPr="00ED439C">
        <w:rPr>
          <w:rFonts w:ascii="Times New Roman" w:hAnsi="Times New Roman" w:cs="Times New Roman"/>
          <w:bCs/>
          <w:sz w:val="28"/>
          <w:szCs w:val="28"/>
        </w:rPr>
        <w:t>Хомутовское</w:t>
      </w:r>
      <w:proofErr w:type="spellEnd"/>
      <w:r w:rsidRPr="00ED439C">
        <w:rPr>
          <w:rFonts w:ascii="Times New Roman" w:hAnsi="Times New Roman" w:cs="Times New Roman"/>
          <w:bCs/>
          <w:sz w:val="28"/>
          <w:szCs w:val="28"/>
        </w:rPr>
        <w:t xml:space="preserve"> ЖКХ»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ED439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D439C" w:rsidRDefault="00ED439C" w:rsidP="00D804A7">
      <w:pPr>
        <w:pStyle w:val="af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Рассмотрение </w:t>
      </w:r>
      <w:r w:rsidRPr="001F682F">
        <w:rPr>
          <w:rFonts w:ascii="Times New Roman" w:hAnsi="Times New Roman" w:cs="Times New Roman"/>
          <w:bCs/>
          <w:sz w:val="28"/>
          <w:szCs w:val="28"/>
        </w:rPr>
        <w:t>экспертно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F682F">
        <w:rPr>
          <w:rFonts w:ascii="Times New Roman" w:hAnsi="Times New Roman" w:cs="Times New Roman"/>
          <w:bCs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F682F">
        <w:rPr>
          <w:rFonts w:ascii="Times New Roman" w:hAnsi="Times New Roman" w:cs="Times New Roman"/>
          <w:bCs/>
          <w:sz w:val="28"/>
          <w:szCs w:val="28"/>
        </w:rPr>
        <w:t xml:space="preserve"> комитета по тарифам и ценам Курской области </w:t>
      </w:r>
      <w:r w:rsidRPr="00341A5D">
        <w:rPr>
          <w:rFonts w:ascii="Times New Roman" w:hAnsi="Times New Roman" w:cs="Times New Roman"/>
          <w:bCs/>
          <w:sz w:val="28"/>
          <w:szCs w:val="28"/>
        </w:rPr>
        <w:t xml:space="preserve">по корректировке установленных тарифов на питьевую воду и водоотведение для потребителей ООО «Водоканал» </w:t>
      </w:r>
      <w:proofErr w:type="spellStart"/>
      <w:r w:rsidRPr="00341A5D">
        <w:rPr>
          <w:rFonts w:ascii="Times New Roman" w:hAnsi="Times New Roman" w:cs="Times New Roman"/>
          <w:bCs/>
          <w:sz w:val="28"/>
          <w:szCs w:val="28"/>
        </w:rPr>
        <w:t>г.Льгова</w:t>
      </w:r>
      <w:proofErr w:type="spellEnd"/>
      <w:r w:rsidRPr="00341A5D">
        <w:rPr>
          <w:rFonts w:ascii="Times New Roman" w:hAnsi="Times New Roman" w:cs="Times New Roman"/>
          <w:bCs/>
          <w:sz w:val="28"/>
          <w:szCs w:val="28"/>
        </w:rPr>
        <w:t xml:space="preserve"> на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год;</w:t>
      </w:r>
    </w:p>
    <w:p w:rsidR="00D804A7" w:rsidRPr="00D804A7" w:rsidRDefault="00D804A7" w:rsidP="00D804A7">
      <w:pPr>
        <w:pStyle w:val="af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Рассмотрение экспертного заключения комитета по тарифам и ценам Курской области </w:t>
      </w:r>
      <w:r w:rsidRPr="00D804A7">
        <w:rPr>
          <w:rFonts w:ascii="Times New Roman" w:hAnsi="Times New Roman" w:cs="Times New Roman"/>
          <w:sz w:val="28"/>
          <w:szCs w:val="28"/>
        </w:rPr>
        <w:t>по корректировке необходимой валовой выручки ООО «</w:t>
      </w:r>
      <w:proofErr w:type="spellStart"/>
      <w:r w:rsidRPr="00D804A7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D804A7">
        <w:rPr>
          <w:rFonts w:ascii="Times New Roman" w:hAnsi="Times New Roman" w:cs="Times New Roman"/>
          <w:sz w:val="28"/>
          <w:szCs w:val="28"/>
        </w:rPr>
        <w:t xml:space="preserve"> Сетевая Компания» на 2023 год и установлению индивидуальных тарифов на услуги по передаче электрической энергии для взаиморасчетов между ООО «</w:t>
      </w:r>
      <w:proofErr w:type="spellStart"/>
      <w:r w:rsidRPr="00D804A7">
        <w:rPr>
          <w:rFonts w:ascii="Times New Roman" w:hAnsi="Times New Roman" w:cs="Times New Roman"/>
          <w:sz w:val="28"/>
          <w:szCs w:val="28"/>
        </w:rPr>
        <w:t>Железногорская</w:t>
      </w:r>
      <w:proofErr w:type="spellEnd"/>
      <w:r w:rsidRPr="00D804A7">
        <w:rPr>
          <w:rFonts w:ascii="Times New Roman" w:hAnsi="Times New Roman" w:cs="Times New Roman"/>
          <w:sz w:val="28"/>
          <w:szCs w:val="28"/>
        </w:rPr>
        <w:t xml:space="preserve"> Сетевая Компания»</w:t>
      </w:r>
      <w:r w:rsidR="000C41D4">
        <w:rPr>
          <w:rFonts w:ascii="Times New Roman" w:hAnsi="Times New Roman" w:cs="Times New Roman"/>
          <w:sz w:val="28"/>
          <w:szCs w:val="28"/>
        </w:rPr>
        <w:t xml:space="preserve"> и ПАО «</w:t>
      </w:r>
      <w:proofErr w:type="spellStart"/>
      <w:r w:rsidR="000C41D4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0C41D4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D804A7">
        <w:rPr>
          <w:rFonts w:ascii="Times New Roman" w:hAnsi="Times New Roman" w:cs="Times New Roman"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876F80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876CDC" w:rsidRPr="00876F80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CD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рамках Совета создан «центр компетенции» в целях согласования принятия технологических, инвестиционных и тарифно-ценовых решений по модернизации коммунальной инфраструктуры, соответственно вопросы, включенные в повестку дня, были направлены на рассмотрение экспертной группе «центр компетенций».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5E26" w:rsidRPr="00B35E26" w:rsidRDefault="00B35E26" w:rsidP="00876CD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b/>
          <w:sz w:val="28"/>
          <w:szCs w:val="28"/>
          <w:u w:val="single"/>
        </w:rPr>
      </w:pPr>
      <w:r w:rsidRPr="00B35E26">
        <w:rPr>
          <w:rStyle w:val="11"/>
          <w:rFonts w:eastAsiaTheme="minorHAnsi"/>
          <w:b/>
          <w:sz w:val="28"/>
          <w:szCs w:val="28"/>
          <w:u w:val="single"/>
        </w:rPr>
        <w:t>Вопрос</w:t>
      </w:r>
      <w:r w:rsidR="00876CDC" w:rsidRPr="00B35E26">
        <w:rPr>
          <w:rStyle w:val="11"/>
          <w:rFonts w:eastAsiaTheme="minorHAnsi"/>
          <w:b/>
          <w:sz w:val="28"/>
          <w:szCs w:val="28"/>
          <w:u w:val="single"/>
        </w:rPr>
        <w:t xml:space="preserve"> </w:t>
      </w:r>
      <w:r>
        <w:rPr>
          <w:rStyle w:val="11"/>
          <w:rFonts w:eastAsiaTheme="minorHAnsi"/>
          <w:b/>
          <w:sz w:val="28"/>
          <w:szCs w:val="28"/>
          <w:u w:val="single"/>
        </w:rPr>
        <w:t>1:</w:t>
      </w:r>
    </w:p>
    <w:p w:rsidR="00D804A7" w:rsidRDefault="00D804A7" w:rsidP="00876CDC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D804A7">
        <w:rPr>
          <w:rStyle w:val="11"/>
          <w:rFonts w:eastAsiaTheme="minorHAnsi"/>
          <w:sz w:val="28"/>
          <w:szCs w:val="28"/>
        </w:rPr>
        <w:t>Рассмотрение экспертного заключения комитета по тарифам и ценам Курской области по корректировке плановой необходимой валовой выручки и тарифов в сфере теплоснабжения, установленных на 2023 год с применением метода индексации для потребителей МУП «</w:t>
      </w:r>
      <w:proofErr w:type="spellStart"/>
      <w:r w:rsidRPr="00D804A7">
        <w:rPr>
          <w:rStyle w:val="11"/>
          <w:rFonts w:eastAsiaTheme="minorHAnsi"/>
          <w:sz w:val="28"/>
          <w:szCs w:val="28"/>
        </w:rPr>
        <w:t>Хомутовское</w:t>
      </w:r>
      <w:proofErr w:type="spellEnd"/>
      <w:r w:rsidRPr="00D804A7">
        <w:rPr>
          <w:rStyle w:val="11"/>
          <w:rFonts w:eastAsiaTheme="minorHAnsi"/>
          <w:sz w:val="28"/>
          <w:szCs w:val="28"/>
        </w:rPr>
        <w:t xml:space="preserve"> ЖКХ»;  </w:t>
      </w:r>
    </w:p>
    <w:p w:rsidR="00876CDC" w:rsidRDefault="00876CDC" w:rsidP="00D804A7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 xml:space="preserve">По первому вопросу заслушали </w:t>
      </w:r>
      <w:r w:rsidR="00D804A7">
        <w:rPr>
          <w:rFonts w:ascii="Times New Roman" w:hAnsi="Times New Roman" w:cs="Times New Roman"/>
          <w:sz w:val="28"/>
          <w:szCs w:val="28"/>
        </w:rPr>
        <w:t>Сергеева Е.Н.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30AF">
        <w:rPr>
          <w:rFonts w:ascii="Times New Roman" w:hAnsi="Times New Roman" w:cs="Times New Roman"/>
          <w:sz w:val="28"/>
          <w:szCs w:val="28"/>
        </w:rPr>
        <w:t xml:space="preserve"> </w:t>
      </w:r>
      <w:r w:rsidR="00D804A7">
        <w:rPr>
          <w:rFonts w:ascii="Times New Roman" w:hAnsi="Times New Roman" w:cs="Times New Roman"/>
          <w:sz w:val="28"/>
          <w:szCs w:val="28"/>
        </w:rPr>
        <w:t>начальник управления по регулированию тарифов в сферах теплоснабжения, газоснабжения и контроля комитета по тарифам и ценам Курской области.</w:t>
      </w:r>
    </w:p>
    <w:p w:rsidR="00D804A7" w:rsidRPr="00CB2FBC" w:rsidRDefault="00D804A7" w:rsidP="00D804A7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CDC" w:rsidRDefault="00876CDC" w:rsidP="00876CDC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Докладчиком сообщено следующее. </w:t>
      </w:r>
    </w:p>
    <w:p w:rsidR="00C42DB9" w:rsidRDefault="00C42DB9" w:rsidP="00C42DB9">
      <w:pPr>
        <w:spacing w:after="0"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Экспертной группой «центр компетенций» Совета рассмотрен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экспертное заключение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комитета по тарифам и ценам Курской области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корректировке </w:t>
      </w:r>
      <w:r w:rsidRPr="00D804A7">
        <w:rPr>
          <w:rStyle w:val="11"/>
          <w:rFonts w:eastAsiaTheme="minorHAnsi"/>
          <w:sz w:val="28"/>
          <w:szCs w:val="28"/>
        </w:rPr>
        <w:t xml:space="preserve">плановой необходимой валовой выручки </w:t>
      </w:r>
      <w:r>
        <w:rPr>
          <w:rStyle w:val="11"/>
          <w:rFonts w:eastAsiaTheme="minorHAnsi"/>
          <w:sz w:val="28"/>
          <w:szCs w:val="28"/>
        </w:rPr>
        <w:t xml:space="preserve">в сфере </w:t>
      </w:r>
      <w:proofErr w:type="gramStart"/>
      <w:r>
        <w:rPr>
          <w:rStyle w:val="11"/>
          <w:rFonts w:eastAsiaTheme="minorHAnsi"/>
          <w:sz w:val="28"/>
          <w:szCs w:val="28"/>
        </w:rPr>
        <w:t>теплоснабжения</w:t>
      </w:r>
      <w:proofErr w:type="gramEnd"/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поставляемые   Муници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пальным унитарным предприятием </w:t>
      </w:r>
      <w:r>
        <w:rPr>
          <w:rStyle w:val="11"/>
          <w:rFonts w:eastAsiaTheme="minorHAnsi"/>
          <w:sz w:val="28"/>
          <w:szCs w:val="28"/>
        </w:rPr>
        <w:t>«</w:t>
      </w:r>
      <w:proofErr w:type="spellStart"/>
      <w:r>
        <w:rPr>
          <w:rStyle w:val="11"/>
          <w:rFonts w:eastAsiaTheme="minorHAnsi"/>
          <w:sz w:val="28"/>
          <w:szCs w:val="28"/>
        </w:rPr>
        <w:t>Хомутовское</w:t>
      </w:r>
      <w:proofErr w:type="spellEnd"/>
      <w:r>
        <w:rPr>
          <w:rStyle w:val="11"/>
          <w:rFonts w:eastAsiaTheme="minorHAnsi"/>
          <w:sz w:val="28"/>
          <w:szCs w:val="28"/>
        </w:rPr>
        <w:t xml:space="preserve"> ЖКХ» потребителям п. Хомутовка.</w:t>
      </w:r>
    </w:p>
    <w:p w:rsidR="00C42DB9" w:rsidRPr="001F682F" w:rsidRDefault="00C42DB9" w:rsidP="00C42D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 затрат в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азрезе статей для потребителей МУП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Хомутовское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ЖКХ»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соответствует параметрам, утвержденным в Прогнозе социально-экономического развития субъекта Российской Федерации 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годов, предлагаемые тарифы соответствуют установленному на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индексу изменения размера вносимой гражданами платы за коммунальные услуги в среднем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Курской области в размере: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2022 г.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9,0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%, с 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января 2023 по 31 декабря 2023 г. –         0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%.</w:t>
      </w:r>
    </w:p>
    <w:p w:rsidR="007410F4" w:rsidRDefault="00D01215" w:rsidP="00D012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7410F4">
        <w:rPr>
          <w:rFonts w:ascii="Times New Roman" w:hAnsi="Times New Roman"/>
          <w:sz w:val="28"/>
          <w:szCs w:val="28"/>
          <w:lang w:eastAsia="ru-RU"/>
        </w:rPr>
        <w:t xml:space="preserve"> Необходимая валовая выручка на 2023 год экспертной группой комитета определена в сумме 22124,37 тыс. руб.,</w:t>
      </w:r>
      <w:r w:rsidR="008C37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0F4">
        <w:rPr>
          <w:rFonts w:ascii="Times New Roman" w:hAnsi="Times New Roman"/>
          <w:sz w:val="28"/>
          <w:szCs w:val="28"/>
          <w:lang w:eastAsia="ru-RU"/>
        </w:rPr>
        <w:t>том числе:</w:t>
      </w:r>
    </w:p>
    <w:p w:rsidR="00C42DB9" w:rsidRDefault="007410F4" w:rsidP="00D01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с</w:t>
      </w:r>
      <w:r w:rsidR="00C42DB9"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корректированные операционные (подконтрольные) расходы в сумме </w:t>
      </w:r>
      <w:r w:rsidR="00C42D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5204,12</w:t>
      </w:r>
      <w:r w:rsidR="00D01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01215" w:rsidRDefault="00D01215" w:rsidP="00D012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741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корректированные неподконтрольные расходы в сумме 1467,37 тыс. руб., что выше предложения предприятия на 131,97 тыс. руб.</w:t>
      </w:r>
    </w:p>
    <w:p w:rsidR="00D01215" w:rsidRDefault="00D01215" w:rsidP="00D01215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7410F4">
        <w:rPr>
          <w:rFonts w:ascii="Times New Roman" w:hAnsi="Times New Roman"/>
          <w:sz w:val="28"/>
          <w:szCs w:val="28"/>
          <w:lang w:eastAsia="ru-RU"/>
        </w:rPr>
        <w:t xml:space="preserve">   - с</w:t>
      </w:r>
      <w:r w:rsidRPr="00D01215">
        <w:rPr>
          <w:rFonts w:ascii="Times New Roman" w:hAnsi="Times New Roman"/>
          <w:sz w:val="28"/>
          <w:szCs w:val="28"/>
          <w:lang w:eastAsia="ru-RU"/>
        </w:rPr>
        <w:t xml:space="preserve">корректированные </w:t>
      </w:r>
      <w:r w:rsidR="008C3703">
        <w:rPr>
          <w:rFonts w:ascii="Times New Roman" w:hAnsi="Times New Roman"/>
          <w:sz w:val="28"/>
          <w:szCs w:val="28"/>
          <w:lang w:eastAsia="ru-RU"/>
        </w:rPr>
        <w:t xml:space="preserve">расходы </w:t>
      </w:r>
      <w:r w:rsidR="007410F4">
        <w:rPr>
          <w:rFonts w:ascii="Times New Roman" w:hAnsi="Times New Roman"/>
          <w:sz w:val="28"/>
          <w:szCs w:val="28"/>
          <w:lang w:eastAsia="ru-RU"/>
        </w:rPr>
        <w:t>на приобретение энергетических ресурсов</w:t>
      </w:r>
      <w:r w:rsidRPr="00D01215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7410F4">
        <w:rPr>
          <w:rFonts w:ascii="Times New Roman" w:hAnsi="Times New Roman"/>
          <w:sz w:val="28"/>
          <w:szCs w:val="28"/>
          <w:lang w:eastAsia="ru-RU"/>
        </w:rPr>
        <w:t>15176,22</w:t>
      </w:r>
      <w:r w:rsidRPr="00D01215">
        <w:rPr>
          <w:rFonts w:ascii="Times New Roman" w:hAnsi="Times New Roman"/>
          <w:sz w:val="28"/>
          <w:szCs w:val="28"/>
          <w:lang w:eastAsia="ru-RU"/>
        </w:rPr>
        <w:t xml:space="preserve"> тыс. руб., что выше предложения предприятия на </w:t>
      </w:r>
      <w:r w:rsidR="007410F4">
        <w:rPr>
          <w:rFonts w:ascii="Times New Roman" w:hAnsi="Times New Roman"/>
          <w:sz w:val="28"/>
          <w:szCs w:val="28"/>
          <w:lang w:eastAsia="ru-RU"/>
        </w:rPr>
        <w:t>386,78</w:t>
      </w:r>
      <w:r w:rsidRPr="00D01215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7410F4">
        <w:rPr>
          <w:rFonts w:ascii="Times New Roman" w:hAnsi="Times New Roman"/>
          <w:sz w:val="28"/>
          <w:szCs w:val="28"/>
          <w:lang w:eastAsia="ru-RU"/>
        </w:rPr>
        <w:t>, за счет уточнения стоимости покупки энергоресурсов с учетом значений индексов, принятых в Прогнозе</w:t>
      </w:r>
      <w:r w:rsidR="008C3703">
        <w:rPr>
          <w:rFonts w:ascii="Times New Roman" w:hAnsi="Times New Roman"/>
          <w:sz w:val="28"/>
          <w:szCs w:val="28"/>
          <w:lang w:eastAsia="ru-RU"/>
        </w:rPr>
        <w:t>;</w:t>
      </w:r>
    </w:p>
    <w:p w:rsidR="008C3703" w:rsidRDefault="008C3703" w:rsidP="00D01215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- скорректированная нормативная прибыль в сумме 276,66 тыс. руб., на уровне предложений организации.</w:t>
      </w:r>
    </w:p>
    <w:p w:rsidR="00876CDC" w:rsidRPr="00CB2FBC" w:rsidRDefault="007410F4" w:rsidP="008C370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69034A" w:rsidRDefault="0069034A" w:rsidP="006903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r w:rsidR="008C3703">
        <w:rPr>
          <w:rFonts w:ascii="Times New Roman" w:hAnsi="Times New Roman" w:cs="Times New Roman"/>
          <w:sz w:val="28"/>
          <w:szCs w:val="28"/>
        </w:rPr>
        <w:t xml:space="preserve">Вишняков А.Н.,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Д.А., Водопьянов Д.С., Лазарев А.И., Малахов О.И., Марков И.В.,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proofErr w:type="gramStart"/>
      <w:r w:rsidRPr="003604B0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 Н.А.</w:t>
      </w:r>
      <w:proofErr w:type="gramEnd"/>
      <w:r w:rsidRPr="003604B0">
        <w:rPr>
          <w:rFonts w:ascii="Times New Roman" w:hAnsi="Times New Roman" w:cs="Times New Roman"/>
          <w:sz w:val="28"/>
          <w:szCs w:val="28"/>
        </w:rPr>
        <w:t>, Шевченко Н.С.</w:t>
      </w: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C3703" w:rsidRPr="0097615D" w:rsidRDefault="008C3703" w:rsidP="009761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для сведения и учета в работе</w:t>
      </w:r>
      <w:r w:rsidR="0097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CDC" w:rsidRPr="00CB2FBC" w:rsidRDefault="00876CDC" w:rsidP="008C370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DC" w:rsidRPr="00CB2FBC" w:rsidRDefault="00876CDC" w:rsidP="00876C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FB67B9" w:rsidRPr="00FB67B9" w:rsidRDefault="00FB67B9" w:rsidP="00FB67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B35E26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B35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:rsidR="0073757F" w:rsidRDefault="0073757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экспертного заключения комитета по тарифам и ценам Курской области по корректировке установленных тарифов на питьевую воду и водоотведение для потребителей 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Водоканал»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г.Льгова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2023 год</w:t>
      </w:r>
    </w:p>
    <w:p w:rsidR="000C41D4" w:rsidRDefault="00B35E26" w:rsidP="00737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 заслушали </w:t>
      </w:r>
      <w:proofErr w:type="spellStart"/>
      <w:r w:rsid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Торкиани</w:t>
      </w:r>
      <w:proofErr w:type="spellEnd"/>
      <w:r w:rsid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3757F" w:rsidRP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по регулированию тарифов в сферах водоснабжения, водоотведения, обращение с ТКО и контроля комитета по тарифам и ценам Курской области</w:t>
      </w:r>
      <w:r w:rsidR="00737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35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D4" w:rsidRDefault="000C41D4" w:rsidP="00737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7B9" w:rsidRPr="00B35E26" w:rsidRDefault="000C41D4" w:rsidP="007375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Докладчиком сообщено следующее.</w:t>
      </w:r>
      <w:r w:rsidR="00B35E26" w:rsidRPr="00B35E2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C41D4" w:rsidRDefault="0073757F" w:rsidP="000C41D4">
      <w:pPr>
        <w:contextualSpacing/>
        <w:jc w:val="both"/>
        <w:rPr>
          <w:rStyle w:val="11"/>
          <w:rFonts w:eastAsia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Экспертной группой «центр компетенций» Совета рассмотрен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экспертное заключение 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комитета по тарифам и ценам Курской области </w:t>
      </w:r>
      <w:r w:rsidRPr="001F68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корректировке </w:t>
      </w:r>
      <w:r w:rsidRPr="00D804A7">
        <w:rPr>
          <w:rStyle w:val="11"/>
          <w:rFonts w:eastAsiaTheme="minorHAnsi"/>
          <w:sz w:val="28"/>
          <w:szCs w:val="28"/>
        </w:rPr>
        <w:t xml:space="preserve">плановой необходимой валовой выручки </w:t>
      </w:r>
      <w:r>
        <w:rPr>
          <w:rStyle w:val="11"/>
          <w:rFonts w:eastAsiaTheme="minorHAnsi"/>
          <w:sz w:val="28"/>
          <w:szCs w:val="28"/>
        </w:rPr>
        <w:t xml:space="preserve">в сфере холодного </w:t>
      </w:r>
      <w:r>
        <w:rPr>
          <w:rStyle w:val="11"/>
          <w:rFonts w:eastAsiaTheme="minorHAnsi"/>
          <w:sz w:val="28"/>
          <w:szCs w:val="28"/>
        </w:rPr>
        <w:lastRenderedPageBreak/>
        <w:t xml:space="preserve">водоснабжения и </w:t>
      </w:r>
      <w:proofErr w:type="gramStart"/>
      <w:r>
        <w:rPr>
          <w:rStyle w:val="11"/>
          <w:rFonts w:eastAsiaTheme="minorHAnsi"/>
          <w:sz w:val="28"/>
          <w:szCs w:val="28"/>
        </w:rPr>
        <w:t>водоотведения</w:t>
      </w:r>
      <w:proofErr w:type="gramEnd"/>
      <w:r>
        <w:rPr>
          <w:rStyle w:val="11"/>
          <w:rFonts w:eastAsiaTheme="minorHAnsi"/>
          <w:sz w:val="28"/>
          <w:szCs w:val="28"/>
        </w:rPr>
        <w:t xml:space="preserve"> поставляемого ООО «Водоканал» г. Льгов потребителям г. Льгова.</w:t>
      </w:r>
    </w:p>
    <w:p w:rsidR="000C41D4" w:rsidRDefault="002E68ED" w:rsidP="000C41D4">
      <w:pPr>
        <w:contextualSpacing/>
        <w:jc w:val="both"/>
        <w:rPr>
          <w:rStyle w:val="11"/>
          <w:rFonts w:eastAsiaTheme="minorHAnsi"/>
          <w:sz w:val="28"/>
          <w:szCs w:val="28"/>
        </w:rPr>
      </w:pPr>
      <w:r w:rsidRPr="002E68ED">
        <w:rPr>
          <w:rStyle w:val="11"/>
          <w:rFonts w:eastAsiaTheme="minorHAnsi"/>
          <w:sz w:val="28"/>
          <w:szCs w:val="28"/>
        </w:rPr>
        <w:t xml:space="preserve">       Рост затрат в разрезе статей для потребителей </w:t>
      </w:r>
      <w:r>
        <w:rPr>
          <w:rStyle w:val="11"/>
          <w:rFonts w:eastAsiaTheme="minorHAnsi"/>
          <w:sz w:val="28"/>
          <w:szCs w:val="28"/>
        </w:rPr>
        <w:t>ООО «Водоканал</w:t>
      </w:r>
      <w:r w:rsidRPr="002E68ED">
        <w:rPr>
          <w:rStyle w:val="11"/>
          <w:rFonts w:eastAsiaTheme="minorHAnsi"/>
          <w:sz w:val="28"/>
          <w:szCs w:val="28"/>
        </w:rPr>
        <w:t>»</w:t>
      </w:r>
      <w:r>
        <w:rPr>
          <w:rStyle w:val="11"/>
          <w:rFonts w:eastAsiaTheme="minorHAnsi"/>
          <w:sz w:val="28"/>
          <w:szCs w:val="28"/>
        </w:rPr>
        <w:t xml:space="preserve"> </w:t>
      </w:r>
      <w:proofErr w:type="spellStart"/>
      <w:r>
        <w:rPr>
          <w:rStyle w:val="11"/>
          <w:rFonts w:eastAsiaTheme="minorHAnsi"/>
          <w:sz w:val="28"/>
          <w:szCs w:val="28"/>
        </w:rPr>
        <w:t>г.Льгов</w:t>
      </w:r>
      <w:proofErr w:type="spellEnd"/>
      <w:r w:rsidRPr="002E68ED">
        <w:rPr>
          <w:rStyle w:val="11"/>
          <w:rFonts w:eastAsiaTheme="minorHAnsi"/>
          <w:sz w:val="28"/>
          <w:szCs w:val="28"/>
        </w:rPr>
        <w:t>, соответствует параметрам, утвержденным в Прогнозе социально-экономического развития субъекта Российской Федерации на 2023 год и на плановый период 2024 и 2025 годов, предлагаемые тарифы соответствуют установленному на 2023 год индексу изменения размера вносимой гражданами платы за коммунальные услуги в среднем по Курской области в размере: с 1 декабря 2022 г. – 9,0%, с 1 января 2023 по 31 декабря 2023 г. –         0 %.</w:t>
      </w:r>
    </w:p>
    <w:p w:rsidR="002E68ED" w:rsidRPr="002E68ED" w:rsidRDefault="002E68ED" w:rsidP="000C41D4">
      <w:pPr>
        <w:contextualSpacing/>
        <w:jc w:val="both"/>
        <w:rPr>
          <w:rStyle w:val="11"/>
          <w:rFonts w:eastAsiaTheme="minorHAnsi"/>
          <w:sz w:val="28"/>
          <w:szCs w:val="28"/>
        </w:rPr>
      </w:pPr>
      <w:r w:rsidRPr="002E68ED">
        <w:rPr>
          <w:rStyle w:val="11"/>
          <w:rFonts w:eastAsiaTheme="minorHAnsi"/>
          <w:sz w:val="28"/>
          <w:szCs w:val="28"/>
        </w:rPr>
        <w:t xml:space="preserve">         Необходимая валовая выручка на 2023 год экспертной группой комитета определена в сумме </w:t>
      </w:r>
      <w:r w:rsidR="00FC62E1">
        <w:rPr>
          <w:rStyle w:val="11"/>
          <w:rFonts w:eastAsiaTheme="minorHAnsi"/>
          <w:sz w:val="28"/>
          <w:szCs w:val="28"/>
        </w:rPr>
        <w:t>32057,92</w:t>
      </w:r>
      <w:r w:rsidRPr="002E68ED">
        <w:rPr>
          <w:rStyle w:val="11"/>
          <w:rFonts w:eastAsiaTheme="minorHAnsi"/>
          <w:sz w:val="28"/>
          <w:szCs w:val="28"/>
        </w:rPr>
        <w:t xml:space="preserve"> тыс. руб., том числе:</w:t>
      </w:r>
    </w:p>
    <w:p w:rsidR="002E68ED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 xml:space="preserve">          - </w:t>
      </w:r>
      <w:r w:rsidR="002E68ED" w:rsidRPr="002E68ED">
        <w:rPr>
          <w:rStyle w:val="11"/>
          <w:rFonts w:eastAsiaTheme="minorHAnsi"/>
          <w:sz w:val="28"/>
          <w:szCs w:val="28"/>
        </w:rPr>
        <w:t xml:space="preserve"> операционные (подконтрольные) расходы в сумме </w:t>
      </w:r>
      <w:r>
        <w:rPr>
          <w:rStyle w:val="11"/>
          <w:rFonts w:eastAsiaTheme="minorHAnsi"/>
          <w:sz w:val="28"/>
          <w:szCs w:val="28"/>
        </w:rPr>
        <w:t>25063,75</w:t>
      </w:r>
      <w:r w:rsidR="002E68ED" w:rsidRPr="002E68ED">
        <w:rPr>
          <w:rStyle w:val="11"/>
          <w:rFonts w:eastAsiaTheme="minorHAnsi"/>
          <w:sz w:val="28"/>
          <w:szCs w:val="28"/>
        </w:rPr>
        <w:t xml:space="preserve"> тыс. руб.;</w:t>
      </w:r>
    </w:p>
    <w:p w:rsidR="00FC62E1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 xml:space="preserve">          - расходы на электроэнергию в сумме 5563,10 тыс. руб.;</w:t>
      </w:r>
    </w:p>
    <w:p w:rsidR="00FC62E1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 xml:space="preserve">          - неподконтрольные расходы в сумме 588,03 тыс. руб.;</w:t>
      </w:r>
    </w:p>
    <w:p w:rsidR="00FC62E1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 xml:space="preserve">          - предпринимательская прибыль в сумме 1560,74 тыс. руб.;</w:t>
      </w:r>
    </w:p>
    <w:p w:rsidR="006D0F12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 xml:space="preserve">          - корректировка НВВ </w:t>
      </w:r>
      <w:r w:rsidR="006D0F12">
        <w:rPr>
          <w:rStyle w:val="11"/>
          <w:rFonts w:eastAsiaTheme="minorHAnsi"/>
          <w:sz w:val="28"/>
          <w:szCs w:val="28"/>
        </w:rPr>
        <w:t xml:space="preserve">по факту 2021 </w:t>
      </w:r>
      <w:r>
        <w:rPr>
          <w:rStyle w:val="11"/>
          <w:rFonts w:eastAsiaTheme="minorHAnsi"/>
          <w:sz w:val="28"/>
          <w:szCs w:val="28"/>
        </w:rPr>
        <w:t>в сумме</w:t>
      </w:r>
      <w:r w:rsidR="006D0F12">
        <w:rPr>
          <w:rStyle w:val="11"/>
          <w:rFonts w:eastAsiaTheme="minorHAnsi"/>
          <w:sz w:val="28"/>
          <w:szCs w:val="28"/>
        </w:rPr>
        <w:t xml:space="preserve"> (-1567,70) тыс. руб.;</w:t>
      </w:r>
    </w:p>
    <w:p w:rsidR="00FC62E1" w:rsidRDefault="006D0F12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 xml:space="preserve">          - сглаживание в сумме 850 тыс. руб.</w:t>
      </w:r>
      <w:r w:rsidR="00FC62E1">
        <w:rPr>
          <w:rStyle w:val="11"/>
          <w:rFonts w:eastAsiaTheme="minorHAnsi"/>
          <w:sz w:val="28"/>
          <w:szCs w:val="28"/>
        </w:rPr>
        <w:t xml:space="preserve"> </w:t>
      </w:r>
    </w:p>
    <w:p w:rsidR="00FC62E1" w:rsidRPr="002E68ED" w:rsidRDefault="00FC62E1" w:rsidP="002E68ED">
      <w:pPr>
        <w:pStyle w:val="af3"/>
        <w:jc w:val="both"/>
        <w:rPr>
          <w:rStyle w:val="11"/>
          <w:rFonts w:eastAsiaTheme="minorHAnsi"/>
          <w:sz w:val="28"/>
          <w:szCs w:val="28"/>
        </w:rPr>
      </w:pPr>
    </w:p>
    <w:p w:rsidR="00BE2F0C" w:rsidRPr="00FB67B9" w:rsidRDefault="00B35E26" w:rsidP="00BE2F0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2F0C" w:rsidRPr="00B35E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</w:t>
      </w:r>
      <w:r w:rsidR="00BE2F0C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E2F0C"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О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E2F0C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Д.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Вишняков 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Н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Водопьянов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Д.</w:t>
      </w:r>
      <w:r w:rsidR="00BE2F0C" w:rsidRPr="00FB67B9">
        <w:rPr>
          <w:rFonts w:ascii="Times New Roman" w:hAnsi="Times New Roman" w:cs="Times New Roman"/>
          <w:sz w:val="28"/>
          <w:szCs w:val="28"/>
        </w:rPr>
        <w:t>С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Лазарев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Малахов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О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r w:rsidR="00BE2F0C" w:rsidRPr="00FB67B9">
        <w:rPr>
          <w:rFonts w:ascii="Times New Roman" w:hAnsi="Times New Roman" w:cs="Times New Roman"/>
          <w:sz w:val="28"/>
          <w:szCs w:val="28"/>
        </w:rPr>
        <w:t>Марков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И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В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E2F0C"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В</w:t>
      </w:r>
      <w:r w:rsidR="00BE2F0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="00BE2F0C"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="00BE2F0C"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BE2F0C">
        <w:rPr>
          <w:rFonts w:ascii="Times New Roman" w:hAnsi="Times New Roman" w:cs="Times New Roman"/>
          <w:sz w:val="28"/>
          <w:szCs w:val="28"/>
        </w:rPr>
        <w:t xml:space="preserve"> Н.</w:t>
      </w:r>
      <w:r w:rsidR="00BE2F0C" w:rsidRPr="00FB67B9">
        <w:rPr>
          <w:rFonts w:ascii="Times New Roman" w:hAnsi="Times New Roman" w:cs="Times New Roman"/>
          <w:sz w:val="28"/>
          <w:szCs w:val="28"/>
        </w:rPr>
        <w:t>А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F0C">
        <w:rPr>
          <w:rFonts w:ascii="Times New Roman" w:hAnsi="Times New Roman" w:cs="Times New Roman"/>
          <w:sz w:val="28"/>
          <w:szCs w:val="28"/>
        </w:rPr>
        <w:t xml:space="preserve">, </w:t>
      </w:r>
      <w:r w:rsidR="00BE2F0C" w:rsidRPr="00FB67B9">
        <w:rPr>
          <w:rFonts w:ascii="Times New Roman" w:hAnsi="Times New Roman" w:cs="Times New Roman"/>
          <w:sz w:val="28"/>
          <w:szCs w:val="28"/>
        </w:rPr>
        <w:t>Шевченко</w:t>
      </w:r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BE2F0C" w:rsidRPr="00FB67B9">
        <w:rPr>
          <w:rFonts w:ascii="Times New Roman" w:hAnsi="Times New Roman" w:cs="Times New Roman"/>
          <w:sz w:val="28"/>
          <w:szCs w:val="28"/>
        </w:rPr>
        <w:t>Н</w:t>
      </w:r>
      <w:r w:rsidR="00BE2F0C">
        <w:rPr>
          <w:rFonts w:ascii="Times New Roman" w:hAnsi="Times New Roman" w:cs="Times New Roman"/>
          <w:sz w:val="28"/>
          <w:szCs w:val="28"/>
        </w:rPr>
        <w:t>.</w:t>
      </w:r>
      <w:r w:rsidR="00BE2F0C" w:rsidRPr="00FB67B9">
        <w:rPr>
          <w:rFonts w:ascii="Times New Roman" w:hAnsi="Times New Roman" w:cs="Times New Roman"/>
          <w:sz w:val="28"/>
          <w:szCs w:val="28"/>
        </w:rPr>
        <w:t>С</w:t>
      </w:r>
      <w:r w:rsidR="00BE2F0C">
        <w:rPr>
          <w:rFonts w:ascii="Times New Roman" w:hAnsi="Times New Roman" w:cs="Times New Roman"/>
          <w:sz w:val="28"/>
          <w:szCs w:val="28"/>
        </w:rPr>
        <w:t>.</w:t>
      </w:r>
    </w:p>
    <w:p w:rsidR="00BE2F0C" w:rsidRPr="00FB67B9" w:rsidRDefault="00BE2F0C" w:rsidP="00BE2F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0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для сведения и учета в работе</w:t>
      </w:r>
      <w:r w:rsidR="0097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0F12" w:rsidRPr="006D0F12" w:rsidRDefault="006D0F12" w:rsidP="006D0F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B647B1" w:rsidRDefault="00B647B1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D0F12" w:rsidRDefault="006D0F12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</w:t>
      </w:r>
      <w:r w:rsidR="00CB6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6D0F12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D0F12">
        <w:rPr>
          <w:rFonts w:ascii="Times New Roman" w:hAnsi="Times New Roman"/>
          <w:sz w:val="28"/>
          <w:szCs w:val="28"/>
          <w:lang w:eastAsia="ru-RU"/>
        </w:rPr>
        <w:t>Рассмотрение экспертного заключения комитета по тарифам и ценам Курской области по корректировке необходимой валовой выручки ООО «</w:t>
      </w:r>
      <w:proofErr w:type="spellStart"/>
      <w:r w:rsidRPr="006D0F12">
        <w:rPr>
          <w:rFonts w:ascii="Times New Roman" w:hAnsi="Times New Roman"/>
          <w:sz w:val="28"/>
          <w:szCs w:val="28"/>
          <w:lang w:eastAsia="ru-RU"/>
        </w:rPr>
        <w:t>Железногорская</w:t>
      </w:r>
      <w:proofErr w:type="spellEnd"/>
      <w:r w:rsidRPr="006D0F12">
        <w:rPr>
          <w:rFonts w:ascii="Times New Roman" w:hAnsi="Times New Roman"/>
          <w:sz w:val="28"/>
          <w:szCs w:val="28"/>
          <w:lang w:eastAsia="ru-RU"/>
        </w:rPr>
        <w:t xml:space="preserve"> Сетевая Компания» на 2023 год и установлению индивидуальных тарифов на услуги по передаче электрической энергии для взаиморасчетов между ООО «</w:t>
      </w:r>
      <w:proofErr w:type="spellStart"/>
      <w:r w:rsidRPr="006D0F12">
        <w:rPr>
          <w:rFonts w:ascii="Times New Roman" w:hAnsi="Times New Roman"/>
          <w:sz w:val="28"/>
          <w:szCs w:val="28"/>
          <w:lang w:eastAsia="ru-RU"/>
        </w:rPr>
        <w:t>Железногорская</w:t>
      </w:r>
      <w:proofErr w:type="spellEnd"/>
      <w:r w:rsidRPr="006D0F12">
        <w:rPr>
          <w:rFonts w:ascii="Times New Roman" w:hAnsi="Times New Roman"/>
          <w:sz w:val="28"/>
          <w:szCs w:val="28"/>
          <w:lang w:eastAsia="ru-RU"/>
        </w:rPr>
        <w:t xml:space="preserve"> Сетевая Компания» на 2023 год.</w:t>
      </w:r>
    </w:p>
    <w:p w:rsidR="006D0F12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B2FBC">
        <w:rPr>
          <w:rStyle w:val="11"/>
          <w:rFonts w:eastAsiaTheme="minorHAnsi"/>
          <w:sz w:val="28"/>
          <w:szCs w:val="28"/>
        </w:rPr>
        <w:t xml:space="preserve">По </w:t>
      </w:r>
      <w:r w:rsidR="00416351">
        <w:rPr>
          <w:rStyle w:val="11"/>
          <w:rFonts w:eastAsiaTheme="minorHAnsi"/>
          <w:sz w:val="28"/>
          <w:szCs w:val="28"/>
        </w:rPr>
        <w:t>третьему</w:t>
      </w:r>
      <w:r w:rsidRPr="00CB2FBC">
        <w:rPr>
          <w:rStyle w:val="11"/>
          <w:rFonts w:eastAsiaTheme="minorHAnsi"/>
          <w:sz w:val="28"/>
          <w:szCs w:val="28"/>
        </w:rPr>
        <w:t xml:space="preserve"> вопросу заслушали </w:t>
      </w:r>
      <w:r>
        <w:rPr>
          <w:rFonts w:ascii="Times New Roman" w:hAnsi="Times New Roman"/>
          <w:sz w:val="28"/>
          <w:szCs w:val="28"/>
        </w:rPr>
        <w:t>Белых Д.А</w:t>
      </w:r>
      <w:r>
        <w:rPr>
          <w:rFonts w:ascii="Times New Roman" w:hAnsi="Times New Roman"/>
          <w:sz w:val="28"/>
          <w:szCs w:val="28"/>
        </w:rPr>
        <w:t>.</w:t>
      </w:r>
      <w:r w:rsidRPr="00CB2F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начальник управления по регулированию тарифов </w:t>
      </w:r>
      <w:r>
        <w:rPr>
          <w:rFonts w:ascii="Times New Roman" w:hAnsi="Times New Roman"/>
          <w:sz w:val="28"/>
          <w:szCs w:val="28"/>
        </w:rPr>
        <w:t>в электроэнергетике</w:t>
      </w:r>
      <w:r>
        <w:rPr>
          <w:rFonts w:ascii="Times New Roman" w:hAnsi="Times New Roman"/>
          <w:sz w:val="28"/>
          <w:szCs w:val="28"/>
        </w:rPr>
        <w:t xml:space="preserve"> и контроля комитета по тарифам и ценам Курской области.</w:t>
      </w:r>
    </w:p>
    <w:p w:rsidR="000C41D4" w:rsidRDefault="000C41D4" w:rsidP="000C41D4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0C41D4" w:rsidRPr="000C41D4" w:rsidRDefault="000C41D4" w:rsidP="000C41D4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0C41D4">
        <w:rPr>
          <w:rFonts w:ascii="Times New Roman" w:hAnsi="Times New Roman"/>
          <w:sz w:val="28"/>
          <w:szCs w:val="28"/>
        </w:rPr>
        <w:t>Докладчиком сообщено следующее.</w:t>
      </w:r>
    </w:p>
    <w:p w:rsidR="000C41D4" w:rsidRDefault="000C41D4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D0F12" w:rsidRPr="006D0F12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lastRenderedPageBreak/>
        <w:t xml:space="preserve">         Необходимая валовая выручка</w:t>
      </w:r>
      <w:r w:rsidR="00416351">
        <w:rPr>
          <w:rFonts w:ascii="Times New Roman" w:hAnsi="Times New Roman"/>
          <w:sz w:val="28"/>
          <w:szCs w:val="28"/>
        </w:rPr>
        <w:t xml:space="preserve"> на содержание электрических сетей</w:t>
      </w:r>
      <w:r w:rsidRPr="006D0F12">
        <w:rPr>
          <w:rFonts w:ascii="Times New Roman" w:hAnsi="Times New Roman"/>
          <w:sz w:val="28"/>
          <w:szCs w:val="28"/>
        </w:rPr>
        <w:t xml:space="preserve"> на 2023 год экспертной группой комитета определена в сумме </w:t>
      </w:r>
      <w:r w:rsidR="00416351">
        <w:rPr>
          <w:rFonts w:ascii="Times New Roman" w:hAnsi="Times New Roman"/>
          <w:sz w:val="28"/>
          <w:szCs w:val="28"/>
        </w:rPr>
        <w:t>33896,62</w:t>
      </w:r>
      <w:r w:rsidRPr="006D0F12">
        <w:rPr>
          <w:rFonts w:ascii="Times New Roman" w:hAnsi="Times New Roman"/>
          <w:sz w:val="28"/>
          <w:szCs w:val="28"/>
        </w:rPr>
        <w:t xml:space="preserve"> тыс. руб., том числе:</w:t>
      </w:r>
    </w:p>
    <w:p w:rsidR="006D0F12" w:rsidRPr="006D0F12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 операционные (подконтрольные) расходы в сумме </w:t>
      </w:r>
      <w:r w:rsidR="00416351">
        <w:rPr>
          <w:rFonts w:ascii="Times New Roman" w:hAnsi="Times New Roman"/>
          <w:sz w:val="28"/>
          <w:szCs w:val="28"/>
        </w:rPr>
        <w:t>13996,03</w:t>
      </w:r>
      <w:r w:rsidRPr="006D0F12">
        <w:rPr>
          <w:rFonts w:ascii="Times New Roman" w:hAnsi="Times New Roman"/>
          <w:sz w:val="28"/>
          <w:szCs w:val="28"/>
        </w:rPr>
        <w:t xml:space="preserve"> тыс. руб.;</w:t>
      </w:r>
    </w:p>
    <w:p w:rsidR="006D0F12" w:rsidRPr="006D0F12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неподконтрольные расходы в сумме </w:t>
      </w:r>
      <w:r w:rsidR="00416351">
        <w:rPr>
          <w:rFonts w:ascii="Times New Roman" w:hAnsi="Times New Roman"/>
          <w:sz w:val="28"/>
          <w:szCs w:val="28"/>
        </w:rPr>
        <w:t>19826,73</w:t>
      </w:r>
      <w:r w:rsidRPr="006D0F12">
        <w:rPr>
          <w:rFonts w:ascii="Times New Roman" w:hAnsi="Times New Roman"/>
          <w:sz w:val="28"/>
          <w:szCs w:val="28"/>
        </w:rPr>
        <w:t xml:space="preserve"> тыс. руб.;</w:t>
      </w:r>
    </w:p>
    <w:p w:rsidR="006D0F12" w:rsidRPr="006D0F12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корректировка НВВ по факту 2021 в сумме </w:t>
      </w:r>
      <w:r w:rsidR="00416351">
        <w:rPr>
          <w:rFonts w:ascii="Times New Roman" w:hAnsi="Times New Roman"/>
          <w:sz w:val="28"/>
          <w:szCs w:val="28"/>
        </w:rPr>
        <w:t xml:space="preserve">11,74 </w:t>
      </w:r>
      <w:r w:rsidRPr="006D0F12">
        <w:rPr>
          <w:rFonts w:ascii="Times New Roman" w:hAnsi="Times New Roman"/>
          <w:sz w:val="28"/>
          <w:szCs w:val="28"/>
        </w:rPr>
        <w:t>тыс. руб.;</w:t>
      </w:r>
    </w:p>
    <w:p w:rsidR="00F809EC" w:rsidRDefault="006D0F12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6D0F12">
        <w:rPr>
          <w:rFonts w:ascii="Times New Roman" w:hAnsi="Times New Roman"/>
          <w:sz w:val="28"/>
          <w:szCs w:val="28"/>
        </w:rPr>
        <w:t xml:space="preserve">          - </w:t>
      </w:r>
      <w:r w:rsidR="00416351">
        <w:rPr>
          <w:rFonts w:ascii="Times New Roman" w:hAnsi="Times New Roman"/>
          <w:sz w:val="28"/>
          <w:szCs w:val="28"/>
        </w:rPr>
        <w:t>выпадающие доходы, связанные с осуществлением технологического присоединения к электрическим сетям (-</w:t>
      </w:r>
      <w:r w:rsidR="00F809EC">
        <w:rPr>
          <w:rFonts w:ascii="Times New Roman" w:hAnsi="Times New Roman"/>
          <w:sz w:val="28"/>
          <w:szCs w:val="28"/>
        </w:rPr>
        <w:t>242,71)</w:t>
      </w:r>
      <w:r w:rsidRPr="006D0F12">
        <w:rPr>
          <w:rFonts w:ascii="Times New Roman" w:hAnsi="Times New Roman"/>
          <w:sz w:val="28"/>
          <w:szCs w:val="28"/>
        </w:rPr>
        <w:t xml:space="preserve"> тыс. руб.</w:t>
      </w:r>
      <w:r w:rsidR="00F809EC">
        <w:rPr>
          <w:rFonts w:ascii="Times New Roman" w:hAnsi="Times New Roman"/>
          <w:sz w:val="28"/>
          <w:szCs w:val="28"/>
        </w:rPr>
        <w:t>;</w:t>
      </w:r>
    </w:p>
    <w:p w:rsidR="00777CB0" w:rsidRDefault="00F809EC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корректировка по показателям надежности и качества оказываемых услуг по факту 2021 года в сумме 304,83 тыс. руб.</w:t>
      </w:r>
      <w:r w:rsidR="006D0F12" w:rsidRPr="006D0F12">
        <w:rPr>
          <w:rFonts w:ascii="Times New Roman" w:hAnsi="Times New Roman"/>
          <w:sz w:val="28"/>
          <w:szCs w:val="28"/>
        </w:rPr>
        <w:t xml:space="preserve"> </w:t>
      </w:r>
    </w:p>
    <w:p w:rsidR="00777CB0" w:rsidRDefault="00777CB0" w:rsidP="006D0F12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Вишняков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Водопьянов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Лазарев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Малахов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Марков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FB6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FB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FB67B9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7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7B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8CC" w:rsidRPr="00FB67B9" w:rsidRDefault="00D418CC" w:rsidP="00D41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Default="00777CB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7C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77CB0" w:rsidRPr="00777CB0" w:rsidRDefault="00777CB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7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ринять для сведения и учета в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7CB0" w:rsidRPr="00FB67B9" w:rsidRDefault="00777CB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Голосовали: «за» - единогласно.</w:t>
      </w:r>
    </w:p>
    <w:p w:rsidR="00B004AF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4AF" w:rsidRPr="00FB67B9" w:rsidRDefault="00B004AF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04AF" w:rsidRPr="00FB67B9" w:rsidSect="00481D28">
      <w:headerReference w:type="default" r:id="rId8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2D" w:rsidRDefault="00FB652D" w:rsidP="006B1FD8">
      <w:pPr>
        <w:spacing w:after="0" w:line="240" w:lineRule="auto"/>
      </w:pPr>
      <w:r>
        <w:separator/>
      </w:r>
    </w:p>
  </w:endnote>
  <w:endnote w:type="continuationSeparator" w:id="0">
    <w:p w:rsidR="00FB652D" w:rsidRDefault="00FB652D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2D" w:rsidRDefault="00FB652D" w:rsidP="006B1FD8">
      <w:pPr>
        <w:spacing w:after="0" w:line="240" w:lineRule="auto"/>
      </w:pPr>
      <w:r>
        <w:separator/>
      </w:r>
    </w:p>
  </w:footnote>
  <w:footnote w:type="continuationSeparator" w:id="0">
    <w:p w:rsidR="00FB652D" w:rsidRDefault="00FB652D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1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1239B"/>
    <w:multiLevelType w:val="hybridMultilevel"/>
    <w:tmpl w:val="E8DCCE6E"/>
    <w:lvl w:ilvl="0" w:tplc="CAEA2F0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4A71EF9"/>
    <w:multiLevelType w:val="hybridMultilevel"/>
    <w:tmpl w:val="D6FC1170"/>
    <w:lvl w:ilvl="0" w:tplc="0DCA72A6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10F19"/>
    <w:multiLevelType w:val="hybridMultilevel"/>
    <w:tmpl w:val="3E744F28"/>
    <w:lvl w:ilvl="0" w:tplc="217CF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1152"/>
    <w:rsid w:val="0007762F"/>
    <w:rsid w:val="00077CF9"/>
    <w:rsid w:val="000826D1"/>
    <w:rsid w:val="000A23F9"/>
    <w:rsid w:val="000A2D35"/>
    <w:rsid w:val="000A326C"/>
    <w:rsid w:val="000A6479"/>
    <w:rsid w:val="000B04A6"/>
    <w:rsid w:val="000B583B"/>
    <w:rsid w:val="000C41D4"/>
    <w:rsid w:val="000D30B6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1AB"/>
    <w:rsid w:val="00192FCD"/>
    <w:rsid w:val="00195D06"/>
    <w:rsid w:val="001A1F17"/>
    <w:rsid w:val="001A36B1"/>
    <w:rsid w:val="001B030C"/>
    <w:rsid w:val="001C3C28"/>
    <w:rsid w:val="001C439A"/>
    <w:rsid w:val="001D0974"/>
    <w:rsid w:val="001D3AFB"/>
    <w:rsid w:val="001E1253"/>
    <w:rsid w:val="001E2675"/>
    <w:rsid w:val="001E4608"/>
    <w:rsid w:val="001E5168"/>
    <w:rsid w:val="00203BBE"/>
    <w:rsid w:val="002040DD"/>
    <w:rsid w:val="002164BB"/>
    <w:rsid w:val="002243ED"/>
    <w:rsid w:val="00227D66"/>
    <w:rsid w:val="00230B63"/>
    <w:rsid w:val="0024150E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A3C55"/>
    <w:rsid w:val="002B2412"/>
    <w:rsid w:val="002D73A7"/>
    <w:rsid w:val="002E68ED"/>
    <w:rsid w:val="002F1290"/>
    <w:rsid w:val="00303349"/>
    <w:rsid w:val="00316E50"/>
    <w:rsid w:val="003429F3"/>
    <w:rsid w:val="00342AD0"/>
    <w:rsid w:val="003442FF"/>
    <w:rsid w:val="003462CC"/>
    <w:rsid w:val="0036276D"/>
    <w:rsid w:val="00366E9E"/>
    <w:rsid w:val="00372C71"/>
    <w:rsid w:val="0038410C"/>
    <w:rsid w:val="00386866"/>
    <w:rsid w:val="00392F75"/>
    <w:rsid w:val="00394802"/>
    <w:rsid w:val="003A1679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16351"/>
    <w:rsid w:val="004227EB"/>
    <w:rsid w:val="00424093"/>
    <w:rsid w:val="0042744A"/>
    <w:rsid w:val="004343A6"/>
    <w:rsid w:val="00445274"/>
    <w:rsid w:val="00450313"/>
    <w:rsid w:val="00454D1B"/>
    <w:rsid w:val="00480229"/>
    <w:rsid w:val="00481D28"/>
    <w:rsid w:val="004830AF"/>
    <w:rsid w:val="0048347E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4F79CE"/>
    <w:rsid w:val="005126DD"/>
    <w:rsid w:val="00514480"/>
    <w:rsid w:val="0051715C"/>
    <w:rsid w:val="00523ED4"/>
    <w:rsid w:val="00546FA0"/>
    <w:rsid w:val="005527B9"/>
    <w:rsid w:val="00554439"/>
    <w:rsid w:val="00555E5A"/>
    <w:rsid w:val="00571288"/>
    <w:rsid w:val="00574A56"/>
    <w:rsid w:val="00593B1B"/>
    <w:rsid w:val="005A4811"/>
    <w:rsid w:val="005A6D10"/>
    <w:rsid w:val="005A7B65"/>
    <w:rsid w:val="005B3211"/>
    <w:rsid w:val="005B744E"/>
    <w:rsid w:val="005C513E"/>
    <w:rsid w:val="005D0AA5"/>
    <w:rsid w:val="005E74FA"/>
    <w:rsid w:val="005F4441"/>
    <w:rsid w:val="00602B65"/>
    <w:rsid w:val="00603B65"/>
    <w:rsid w:val="00605347"/>
    <w:rsid w:val="0060605B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034A"/>
    <w:rsid w:val="00696279"/>
    <w:rsid w:val="006A160B"/>
    <w:rsid w:val="006B1FD8"/>
    <w:rsid w:val="006B3C5C"/>
    <w:rsid w:val="006D0F12"/>
    <w:rsid w:val="006E5BCB"/>
    <w:rsid w:val="006F562D"/>
    <w:rsid w:val="006F6E69"/>
    <w:rsid w:val="007078F4"/>
    <w:rsid w:val="007117E7"/>
    <w:rsid w:val="00712385"/>
    <w:rsid w:val="00720279"/>
    <w:rsid w:val="0073757F"/>
    <w:rsid w:val="007410F4"/>
    <w:rsid w:val="00746E44"/>
    <w:rsid w:val="00750B67"/>
    <w:rsid w:val="007528A4"/>
    <w:rsid w:val="00752CC6"/>
    <w:rsid w:val="00753E8C"/>
    <w:rsid w:val="007760F8"/>
    <w:rsid w:val="00777CB0"/>
    <w:rsid w:val="007842A1"/>
    <w:rsid w:val="007A2635"/>
    <w:rsid w:val="007A6DAC"/>
    <w:rsid w:val="007A7B35"/>
    <w:rsid w:val="007B5882"/>
    <w:rsid w:val="007B72A3"/>
    <w:rsid w:val="007B7C21"/>
    <w:rsid w:val="007C2B27"/>
    <w:rsid w:val="007C3395"/>
    <w:rsid w:val="007C3BA6"/>
    <w:rsid w:val="008013B1"/>
    <w:rsid w:val="00801D97"/>
    <w:rsid w:val="00802918"/>
    <w:rsid w:val="00807EEB"/>
    <w:rsid w:val="008268A0"/>
    <w:rsid w:val="00827E57"/>
    <w:rsid w:val="00835B24"/>
    <w:rsid w:val="00837854"/>
    <w:rsid w:val="00842AB4"/>
    <w:rsid w:val="00844EE5"/>
    <w:rsid w:val="008451A1"/>
    <w:rsid w:val="008458B3"/>
    <w:rsid w:val="00854EA4"/>
    <w:rsid w:val="00855100"/>
    <w:rsid w:val="00861718"/>
    <w:rsid w:val="008709F9"/>
    <w:rsid w:val="0087471E"/>
    <w:rsid w:val="00876CDC"/>
    <w:rsid w:val="008832B2"/>
    <w:rsid w:val="00893A35"/>
    <w:rsid w:val="00896672"/>
    <w:rsid w:val="00896C0B"/>
    <w:rsid w:val="0089730B"/>
    <w:rsid w:val="008C21D6"/>
    <w:rsid w:val="008C3703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34BEB"/>
    <w:rsid w:val="00940E20"/>
    <w:rsid w:val="00951964"/>
    <w:rsid w:val="00956E5E"/>
    <w:rsid w:val="00965A8E"/>
    <w:rsid w:val="009701B8"/>
    <w:rsid w:val="0097615D"/>
    <w:rsid w:val="0097630C"/>
    <w:rsid w:val="009825A7"/>
    <w:rsid w:val="009870BD"/>
    <w:rsid w:val="0099089B"/>
    <w:rsid w:val="00992A89"/>
    <w:rsid w:val="009A5637"/>
    <w:rsid w:val="009A7E9D"/>
    <w:rsid w:val="009B35FF"/>
    <w:rsid w:val="009C3470"/>
    <w:rsid w:val="009C40A5"/>
    <w:rsid w:val="009D3146"/>
    <w:rsid w:val="009D4F54"/>
    <w:rsid w:val="009E6A0E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1ABB"/>
    <w:rsid w:val="00AC4CF0"/>
    <w:rsid w:val="00AD0142"/>
    <w:rsid w:val="00AD045E"/>
    <w:rsid w:val="00AD6DF3"/>
    <w:rsid w:val="00AD7B10"/>
    <w:rsid w:val="00AE0292"/>
    <w:rsid w:val="00AF0B55"/>
    <w:rsid w:val="00AF302D"/>
    <w:rsid w:val="00B004AF"/>
    <w:rsid w:val="00B017F8"/>
    <w:rsid w:val="00B04D5E"/>
    <w:rsid w:val="00B0602F"/>
    <w:rsid w:val="00B2306F"/>
    <w:rsid w:val="00B27428"/>
    <w:rsid w:val="00B34C03"/>
    <w:rsid w:val="00B35E26"/>
    <w:rsid w:val="00B41EAA"/>
    <w:rsid w:val="00B54AC9"/>
    <w:rsid w:val="00B647B1"/>
    <w:rsid w:val="00B7012D"/>
    <w:rsid w:val="00B72CF4"/>
    <w:rsid w:val="00B7544F"/>
    <w:rsid w:val="00B76EB9"/>
    <w:rsid w:val="00B8050B"/>
    <w:rsid w:val="00BA6BDC"/>
    <w:rsid w:val="00BB7F6A"/>
    <w:rsid w:val="00BC030C"/>
    <w:rsid w:val="00BC15B1"/>
    <w:rsid w:val="00BC450C"/>
    <w:rsid w:val="00BE2F0C"/>
    <w:rsid w:val="00BE4A31"/>
    <w:rsid w:val="00BE6BF2"/>
    <w:rsid w:val="00BF4892"/>
    <w:rsid w:val="00C027B6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42DB9"/>
    <w:rsid w:val="00C50CC5"/>
    <w:rsid w:val="00C62AE4"/>
    <w:rsid w:val="00C757D0"/>
    <w:rsid w:val="00C83C1D"/>
    <w:rsid w:val="00C85BEB"/>
    <w:rsid w:val="00CA0FE1"/>
    <w:rsid w:val="00CA146E"/>
    <w:rsid w:val="00CA2572"/>
    <w:rsid w:val="00CB2E80"/>
    <w:rsid w:val="00CB2FBC"/>
    <w:rsid w:val="00CB6C3E"/>
    <w:rsid w:val="00CC41D3"/>
    <w:rsid w:val="00CC72C7"/>
    <w:rsid w:val="00CD1743"/>
    <w:rsid w:val="00CD1F0C"/>
    <w:rsid w:val="00CD276C"/>
    <w:rsid w:val="00CD2BC1"/>
    <w:rsid w:val="00CD3C20"/>
    <w:rsid w:val="00CD5898"/>
    <w:rsid w:val="00CE0FB5"/>
    <w:rsid w:val="00D00188"/>
    <w:rsid w:val="00D01215"/>
    <w:rsid w:val="00D01BAC"/>
    <w:rsid w:val="00D04F3F"/>
    <w:rsid w:val="00D05E36"/>
    <w:rsid w:val="00D12BAC"/>
    <w:rsid w:val="00D1790F"/>
    <w:rsid w:val="00D21F79"/>
    <w:rsid w:val="00D221F2"/>
    <w:rsid w:val="00D30508"/>
    <w:rsid w:val="00D335BA"/>
    <w:rsid w:val="00D40655"/>
    <w:rsid w:val="00D40F0F"/>
    <w:rsid w:val="00D418CC"/>
    <w:rsid w:val="00D43B80"/>
    <w:rsid w:val="00D51E43"/>
    <w:rsid w:val="00D53427"/>
    <w:rsid w:val="00D53C4D"/>
    <w:rsid w:val="00D562CD"/>
    <w:rsid w:val="00D56F44"/>
    <w:rsid w:val="00D732B5"/>
    <w:rsid w:val="00D804A7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6492E"/>
    <w:rsid w:val="00E80063"/>
    <w:rsid w:val="00E831CF"/>
    <w:rsid w:val="00E9112D"/>
    <w:rsid w:val="00E915AB"/>
    <w:rsid w:val="00EA29C8"/>
    <w:rsid w:val="00EC0BF4"/>
    <w:rsid w:val="00EC6FE1"/>
    <w:rsid w:val="00EC756B"/>
    <w:rsid w:val="00ED439C"/>
    <w:rsid w:val="00EE1562"/>
    <w:rsid w:val="00EE5E65"/>
    <w:rsid w:val="00EF20E4"/>
    <w:rsid w:val="00EF7AED"/>
    <w:rsid w:val="00F35B3C"/>
    <w:rsid w:val="00F4411B"/>
    <w:rsid w:val="00F514B7"/>
    <w:rsid w:val="00F5717F"/>
    <w:rsid w:val="00F5721F"/>
    <w:rsid w:val="00F70D95"/>
    <w:rsid w:val="00F76E27"/>
    <w:rsid w:val="00F809EC"/>
    <w:rsid w:val="00F80EC0"/>
    <w:rsid w:val="00F9217C"/>
    <w:rsid w:val="00FA20D2"/>
    <w:rsid w:val="00FA3FD9"/>
    <w:rsid w:val="00FB652D"/>
    <w:rsid w:val="00FB67B9"/>
    <w:rsid w:val="00FC62E1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C399"/>
  <w15:docId w15:val="{45C0D564-4BBF-4E43-957F-42D81CA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A2C9-9B12-48E3-A62C-BA1641DC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24</cp:revision>
  <cp:lastPrinted>2022-07-18T11:32:00Z</cp:lastPrinted>
  <dcterms:created xsi:type="dcterms:W3CDTF">2022-05-17T11:36:00Z</dcterms:created>
  <dcterms:modified xsi:type="dcterms:W3CDTF">2022-12-15T07:23:00Z</dcterms:modified>
</cp:coreProperties>
</file>