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387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02000000">
      <w:pPr>
        <w:tabs>
          <w:tab w:leader="none" w:pos="5954" w:val="left"/>
        </w:tabs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 финансов и бюджетного контроля Курской области</w:t>
      </w:r>
    </w:p>
    <w:p w14:paraId="03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12.12.2025 № 137</w:t>
      </w:r>
      <w:r>
        <w:rPr>
          <w:rFonts w:ascii="Times New Roman" w:hAnsi="Times New Roman"/>
          <w:sz w:val="28"/>
        </w:rPr>
        <w:t>н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</w:t>
      </w:r>
    </w:p>
    <w:p w14:paraId="07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утративших силу приказов комитета финансов Курской области и Министерства финансов и бюджетного контроля Курской области</w:t>
      </w:r>
    </w:p>
    <w:p w14:paraId="08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Приказ комитета финансов Курской области от 03.12.2021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187н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отражения Управлением федерального казначейства по Курской области операций по зачислению и списанию средств юридических лиц, не являющихся участниками бюджетного процесса, бюджетными и автономными учреждениями Курской области и осуществления санкционирования расходов юридических лиц, источником финансового обеспечения которых являются средства областного бюджета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(вместе с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Перечнем утративших силу приказов комитета финансов Курской</w:t>
      </w:r>
      <w:r>
        <w:rPr>
          <w:rFonts w:ascii="Times New Roman" w:hAnsi="Times New Roman"/>
          <w:sz w:val="28"/>
        </w:rPr>
        <w:t xml:space="preserve"> области</w:t>
      </w:r>
      <w:r>
        <w:rPr>
          <w:rFonts w:ascii="Times New Roman" w:hAnsi="Times New Roman"/>
          <w:sz w:val="28"/>
        </w:rPr>
        <w:t>»»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0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Приказ комитета финансов Курской области от 20.04.2022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60н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Порядок отражения Управлением Федерального казначейства по Курской области операций по зачислению и списанию средств юридических лиц, не являющихся участниками бюджетного процесса, бюджетными и автономными учреждениями Курской области и осуществления санкционирования расходов юридических лиц, источником финансового обеспечения которых являются средства областного бюджета</w:t>
      </w:r>
      <w:r>
        <w:rPr>
          <w:rFonts w:ascii="Times New Roman" w:hAnsi="Times New Roman"/>
          <w:sz w:val="28"/>
        </w:rPr>
        <w:t>».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Приказ комитета финансов Курской области от 18.05.2022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71н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Порядок отражения Управлением Федерального казначейства по Курской области операций по зачислению и списанию средств юридических лиц, не являющихся участниками бюджетного процесса, бюджетными и автономными учреждениями Курской области и осуществления санкционирования расходов юридических лиц, источником финансового обеспечения которых являются средства областного бюджета</w:t>
      </w:r>
      <w:r>
        <w:rPr>
          <w:rFonts w:ascii="Times New Roman" w:hAnsi="Times New Roman"/>
          <w:sz w:val="28"/>
        </w:rPr>
        <w:t>».</w:t>
      </w:r>
    </w:p>
    <w:p w14:paraId="0D000000">
      <w:pPr>
        <w:pStyle w:val="Style_1"/>
        <w:tabs>
          <w:tab w:leader="none" w:pos="993" w:val="left"/>
        </w:tabs>
        <w:spacing w:after="12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Приказ Министерства финансов и бюджетного контроля Курской области от 28.12.2022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167н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приказ комитета финансов Курской области от 03.12.2021 N 187н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Порядка отражения Управлением Федерального казначейства по Курской области операций по зачислению и списанию средств юридических лиц, не являющихся участниками бюджетного процесса, бюджетными и </w:t>
      </w:r>
      <w:r>
        <w:rPr>
          <w:rFonts w:ascii="Times New Roman" w:hAnsi="Times New Roman"/>
          <w:sz w:val="28"/>
        </w:rPr>
        <w:t>автономными учреждениями Курской области и осуществления санкционирования расходов юридических лиц, источником</w:t>
      </w:r>
      <w:r>
        <w:rPr>
          <w:rFonts w:ascii="Times New Roman" w:hAnsi="Times New Roman"/>
          <w:sz w:val="28"/>
        </w:rPr>
        <w:t xml:space="preserve"> финансового </w:t>
      </w:r>
      <w:r>
        <w:rPr>
          <w:rFonts w:ascii="Times New Roman" w:hAnsi="Times New Roman"/>
          <w:sz w:val="28"/>
        </w:rPr>
        <w:t>обеспечения</w:t>
      </w:r>
      <w:r>
        <w:rPr>
          <w:rFonts w:ascii="Times New Roman" w:hAnsi="Times New Roman"/>
          <w:sz w:val="28"/>
        </w:rPr>
        <w:t xml:space="preserve"> которых являются средства областного бюджета</w:t>
      </w:r>
      <w:r>
        <w:rPr>
          <w:rFonts w:ascii="Times New Roman" w:hAnsi="Times New Roman"/>
          <w:sz w:val="28"/>
        </w:rPr>
        <w:t>».</w:t>
      </w:r>
    </w:p>
    <w:p w14:paraId="0E000000"/>
    <w:sectPr>
      <w:pgSz w:h="16838" w:orient="portrait" w:w="11906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2025-12-12T14:31:59Z</dcterms:modified>
</cp:coreProperties>
</file>