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67" w:rsidRPr="009A1739" w:rsidRDefault="001E7267" w:rsidP="001E7267">
      <w:pPr>
        <w:autoSpaceDE w:val="0"/>
        <w:autoSpaceDN w:val="0"/>
        <w:adjustRightInd w:val="0"/>
        <w:jc w:val="center"/>
        <w:outlineLvl w:val="0"/>
      </w:pPr>
    </w:p>
    <w:p w:rsidR="001E7267" w:rsidRPr="009A1739" w:rsidRDefault="001E7267" w:rsidP="001E7267">
      <w:pPr>
        <w:autoSpaceDE w:val="0"/>
        <w:autoSpaceDN w:val="0"/>
        <w:adjustRightInd w:val="0"/>
        <w:jc w:val="center"/>
        <w:outlineLvl w:val="0"/>
      </w:pPr>
    </w:p>
    <w:p w:rsidR="001E7267" w:rsidRPr="00AE590B" w:rsidRDefault="001E7267" w:rsidP="001E7267">
      <w:pPr>
        <w:autoSpaceDE w:val="0"/>
        <w:autoSpaceDN w:val="0"/>
        <w:adjustRightInd w:val="0"/>
        <w:jc w:val="center"/>
        <w:outlineLvl w:val="0"/>
        <w:rPr>
          <w:b/>
          <w:sz w:val="30"/>
          <w:szCs w:val="30"/>
        </w:rPr>
      </w:pPr>
      <w:r w:rsidRPr="00AE590B">
        <w:rPr>
          <w:b/>
          <w:sz w:val="30"/>
          <w:szCs w:val="30"/>
        </w:rPr>
        <w:t>ПАСПОРТ</w:t>
      </w:r>
    </w:p>
    <w:p w:rsidR="001E7267" w:rsidRPr="00AE590B" w:rsidRDefault="001E7267" w:rsidP="001E7267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AE590B">
        <w:rPr>
          <w:b/>
          <w:sz w:val="30"/>
          <w:szCs w:val="30"/>
        </w:rPr>
        <w:t>государственной программы Курской области</w:t>
      </w:r>
    </w:p>
    <w:p w:rsidR="001E7267" w:rsidRPr="00AE590B" w:rsidRDefault="001E7267" w:rsidP="001E7267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AE590B">
        <w:rPr>
          <w:b/>
          <w:sz w:val="30"/>
          <w:szCs w:val="30"/>
        </w:rPr>
        <w:t>"Комплексное развитие сельских территорий Курской области"</w:t>
      </w:r>
    </w:p>
    <w:p w:rsidR="001E7267" w:rsidRPr="001E7267" w:rsidRDefault="001E7267" w:rsidP="001E7267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9"/>
        <w:gridCol w:w="340"/>
        <w:gridCol w:w="5443"/>
      </w:tblGrid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t>Ответственный исполнитель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center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комитет агропромышленного комплекса Курской области</w:t>
            </w: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t>Соисполнители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center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отсутствуют</w:t>
            </w: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t>Участники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center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комитет транспорта и автомобильных дорог Курской области;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комитет строительства Курской области</w:t>
            </w: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t>Подпрограммы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center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EF7004" w:rsidP="001E7267">
            <w:pPr>
              <w:autoSpaceDE w:val="0"/>
              <w:autoSpaceDN w:val="0"/>
              <w:adjustRightInd w:val="0"/>
              <w:jc w:val="both"/>
            </w:pPr>
            <w:hyperlink r:id="rId4" w:history="1">
              <w:r w:rsidR="001E7267" w:rsidRPr="001E7267">
                <w:rPr>
                  <w:color w:val="0000FF"/>
                </w:rPr>
                <w:t>подпрограмма 1</w:t>
              </w:r>
            </w:hyperlink>
            <w:r w:rsidR="001E7267" w:rsidRPr="001E7267">
              <w:t xml:space="preserve"> "Создание условий для обеспечения доступным и комфортным жильем сельского населения";</w:t>
            </w:r>
          </w:p>
          <w:p w:rsidR="001E7267" w:rsidRPr="001E7267" w:rsidRDefault="00EF7004" w:rsidP="001E7267">
            <w:pPr>
              <w:autoSpaceDE w:val="0"/>
              <w:autoSpaceDN w:val="0"/>
              <w:adjustRightInd w:val="0"/>
              <w:jc w:val="both"/>
            </w:pPr>
            <w:hyperlink r:id="rId5" w:history="1">
              <w:r w:rsidR="001E7267" w:rsidRPr="001E7267">
                <w:rPr>
                  <w:color w:val="0000FF"/>
                </w:rPr>
                <w:t>подпрограмма 2</w:t>
              </w:r>
            </w:hyperlink>
            <w:r w:rsidR="001E7267" w:rsidRPr="001E7267">
              <w:t xml:space="preserve"> "Развитие рынка труда (кадрового потенциала) на сельских территориях";</w:t>
            </w:r>
          </w:p>
          <w:p w:rsidR="001E7267" w:rsidRPr="001E7267" w:rsidRDefault="00EF7004" w:rsidP="001E7267">
            <w:pPr>
              <w:autoSpaceDE w:val="0"/>
              <w:autoSpaceDN w:val="0"/>
              <w:adjustRightInd w:val="0"/>
              <w:jc w:val="both"/>
            </w:pPr>
            <w:hyperlink r:id="rId6" w:history="1">
              <w:r w:rsidR="001E7267" w:rsidRPr="001E7267">
                <w:rPr>
                  <w:color w:val="0000FF"/>
                </w:rPr>
                <w:t>подпрограмма 3</w:t>
              </w:r>
            </w:hyperlink>
            <w:r w:rsidR="001E7267" w:rsidRPr="001E7267">
              <w:t xml:space="preserve"> "Создание и развитие инфраструктуры на сельских территориях"</w:t>
            </w: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center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отсутствуют</w:t>
            </w: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Региональные проекты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отсутствуют</w:t>
            </w:r>
          </w:p>
        </w:tc>
      </w:tr>
      <w:tr w:rsidR="001E7267" w:rsidRPr="001E7267" w:rsidTr="00760228">
        <w:tc>
          <w:tcPr>
            <w:tcW w:w="8442" w:type="dxa"/>
            <w:gridSpan w:val="3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t>Цели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center"/>
            </w:pPr>
            <w:r w:rsidRPr="001E7267">
              <w:t>-</w:t>
            </w:r>
          </w:p>
        </w:tc>
        <w:tc>
          <w:tcPr>
            <w:tcW w:w="5443" w:type="dxa"/>
          </w:tcPr>
          <w:p w:rsidR="00302CC8" w:rsidRPr="00480A04" w:rsidRDefault="00302CC8" w:rsidP="009A1739">
            <w:pPr>
              <w:jc w:val="both"/>
            </w:pPr>
            <w:r w:rsidRPr="00480A04">
              <w:t>у</w:t>
            </w:r>
            <w:bookmarkStart w:id="0" w:name="_GoBack"/>
            <w:bookmarkEnd w:id="0"/>
            <w:r w:rsidRPr="00480A04">
              <w:t xml:space="preserve">лучшение жилищных условий граждан путем осуществления строительства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социальные выплаты, обустройство объектами инженерной инфраструктуры и </w:t>
            </w:r>
            <w:r w:rsidRPr="00480A04">
              <w:lastRenderedPageBreak/>
              <w:t>благоустройство площадок, расположенных на сельских территориях, под компактную жилищную застройку;</w:t>
            </w:r>
          </w:p>
          <w:p w:rsidR="009A1739" w:rsidRPr="009A1739" w:rsidRDefault="00302CC8" w:rsidP="009A173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0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на обучение граждан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территориях, а также привлечение обучающихся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территориях;</w:t>
            </w:r>
          </w:p>
          <w:p w:rsidR="001E7267" w:rsidRPr="009A1739" w:rsidRDefault="00302CC8" w:rsidP="009A173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1739">
              <w:rPr>
                <w:rFonts w:ascii="Times New Roman" w:hAnsi="Times New Roman" w:cs="Times New Roman"/>
                <w:sz w:val="28"/>
                <w:szCs w:val="28"/>
              </w:rPr>
              <w:t>реализация проектов комплексного развития сельских территорий (агломераций), а также создание рабочих мест (заполнение штатных единиц) в период реализации проектов, отобранных для субсидирования, начиная с отбора 2019 года и проектов по благоустройству общественных пространств на сельских территориях, строительство (реконструкция) и ремонт автомобильных дорог на сельских территориях, обеспечение ввода в действие распределительных газовых сетей, локальных водопроводов</w:t>
            </w:r>
            <w:proofErr w:type="gramEnd"/>
          </w:p>
        </w:tc>
      </w:tr>
      <w:tr w:rsidR="001E7267" w:rsidRPr="001E7267" w:rsidTr="00760228">
        <w:tc>
          <w:tcPr>
            <w:tcW w:w="8442" w:type="dxa"/>
            <w:gridSpan w:val="3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t>Задачи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center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приближение условий жизнедеятельности в сельских поселениях к городским стандартам при сохранении особенностей сельского расселения, застройки и образа жизни;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расширение социально-экономических и </w:t>
            </w:r>
            <w:r w:rsidRPr="001E7267">
              <w:lastRenderedPageBreak/>
              <w:t xml:space="preserve">трудовых связей села с малыми городами и поселками городского типа, формирование единых </w:t>
            </w:r>
            <w:proofErr w:type="spellStart"/>
            <w:r w:rsidRPr="001E7267">
              <w:t>сельско-городских</w:t>
            </w:r>
            <w:proofErr w:type="spellEnd"/>
            <w:r w:rsidRPr="001E7267">
              <w:t xml:space="preserve"> рынков труда, систем социально-культурного и торгово-бытового обслуживания населения;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повышение уровня занятости сельского населения, содействие созданию новых рабочих мест путем формирования благоприятных инфраструктурных условий для развития сельскохозяйственной и альтернативной деятельности;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повышение уровня и диверсификация источников доходов сельского населения, снижение масштабов бедности на сельских территориях;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улучшение жилищных условий сельского населения на основе развития институтов субсидирования строительства и покупки жилья, а также ипотечного кредитования, с учетом преимуществ сельского образа жизни;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повышение доступности и качества предоставляемых сельским гражданам социально-культурных, торгово-бытовых и государственных услуг путем развития дорожно-транспортных и информационно-телекоммуникационных сетей, мобильных и дистанционных форм обслуживания, укрепления и модернизации материально-технической базы образования, здравоохранения, культуры, физкультуры и спорта;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создание экологически безопасных условий жизнедеятельности в сельских поселениях, сохранение, восстановление и наращивание человеческого, культурного и природного потенциала сельских территорий;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повышение привлекательности жизни в сельской местности для переселения горожан и соотечественников из-за рубежа;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повышение уровня научно-информационного и методического обеспечения комплексного развития сельских территорий</w:t>
            </w: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lastRenderedPageBreak/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center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доля сельского населения в общей численности населения Курской области, процент;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соотношени</w:t>
            </w:r>
            <w:r w:rsidR="00836CCA">
              <w:t>е</w:t>
            </w:r>
            <w:r w:rsidRPr="001E7267">
              <w:t xml:space="preserve"> среднемесячных располагаемых ресурсов сельского и городского домохозяйств, процент;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доля общей площади благоустроенных жилых помещений в сельских населенных пунктах, процент</w:t>
            </w: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t>Этапы и сроки реализации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center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один этап, 2020 - 2025 годы</w:t>
            </w: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t>Объемы бюджетных ассигнований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center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общий объем бюджетных ассигнований на реализацию государственной программы составляет </w:t>
            </w:r>
            <w:r w:rsidR="00836CCA">
              <w:t>2052092,454</w:t>
            </w:r>
            <w:r w:rsidRPr="001E7267">
              <w:t xml:space="preserve"> тыс. рублей, в том числе по годам: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2020 год - 782631,184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2021 год - 61860,697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2022 год </w:t>
            </w:r>
            <w:r w:rsidR="00760228">
              <w:t>–</w:t>
            </w:r>
            <w:r w:rsidRPr="001E7267">
              <w:t xml:space="preserve"> </w:t>
            </w:r>
            <w:r w:rsidR="00760228">
              <w:t>65775,268</w:t>
            </w:r>
            <w:r w:rsidRPr="001E7267">
              <w:t xml:space="preserve">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2023 год </w:t>
            </w:r>
            <w:r w:rsidR="00836CCA">
              <w:t>–</w:t>
            </w:r>
            <w:r w:rsidRPr="001E7267">
              <w:t xml:space="preserve"> </w:t>
            </w:r>
            <w:r w:rsidR="00836CCA">
              <w:t>423432,256</w:t>
            </w:r>
            <w:r w:rsidRPr="001E7267">
              <w:t xml:space="preserve">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2024 год </w:t>
            </w:r>
            <w:r w:rsidR="00836CCA">
              <w:t>–</w:t>
            </w:r>
            <w:r w:rsidRPr="001E7267">
              <w:t xml:space="preserve"> </w:t>
            </w:r>
            <w:r w:rsidR="00836CCA">
              <w:t>646594,471</w:t>
            </w:r>
            <w:r w:rsidRPr="001E7267">
              <w:t xml:space="preserve">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2025 год </w:t>
            </w:r>
            <w:r w:rsidR="00836CCA">
              <w:t>–</w:t>
            </w:r>
            <w:r w:rsidRPr="001E7267">
              <w:t xml:space="preserve"> </w:t>
            </w:r>
            <w:r w:rsidR="00836CCA">
              <w:t>71798,578</w:t>
            </w:r>
            <w:r w:rsidRPr="001E7267">
              <w:t xml:space="preserve"> тыс. рублей,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в том числе: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за счет средств областного бюджета </w:t>
            </w:r>
            <w:r w:rsidR="00836CCA">
              <w:t>–</w:t>
            </w:r>
            <w:r w:rsidRPr="001E7267">
              <w:t xml:space="preserve"> </w:t>
            </w:r>
            <w:r w:rsidR="00836CCA">
              <w:t>724697,754</w:t>
            </w:r>
            <w:r w:rsidRPr="001E7267">
              <w:t xml:space="preserve"> тыс. рублей,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из них: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2020 год - 261927,084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2021 год - 29529,297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2022 год </w:t>
            </w:r>
            <w:r w:rsidR="00836CCA">
              <w:t>–</w:t>
            </w:r>
            <w:r w:rsidRPr="001E7267">
              <w:t xml:space="preserve"> </w:t>
            </w:r>
            <w:r w:rsidR="00836CCA">
              <w:t>29581,968</w:t>
            </w:r>
            <w:r w:rsidRPr="001E7267">
              <w:t xml:space="preserve">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2023 год </w:t>
            </w:r>
            <w:r w:rsidR="00836CCA">
              <w:t>–</w:t>
            </w:r>
            <w:r w:rsidRPr="001E7267">
              <w:t xml:space="preserve"> </w:t>
            </w:r>
            <w:r w:rsidR="00836CCA">
              <w:t>71170,056</w:t>
            </w:r>
            <w:r w:rsidRPr="001E7267">
              <w:t xml:space="preserve">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2024 год </w:t>
            </w:r>
            <w:r w:rsidR="00836CCA">
              <w:t>–</w:t>
            </w:r>
            <w:r w:rsidRPr="001E7267">
              <w:t xml:space="preserve"> </w:t>
            </w:r>
            <w:r w:rsidR="00836CCA">
              <w:t>260690,771</w:t>
            </w:r>
            <w:r w:rsidRPr="001E7267">
              <w:t xml:space="preserve">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2025 год </w:t>
            </w:r>
            <w:r w:rsidR="00836CCA">
              <w:t>–</w:t>
            </w:r>
            <w:r w:rsidRPr="001E7267">
              <w:t xml:space="preserve"> </w:t>
            </w:r>
            <w:r w:rsidR="00836CCA">
              <w:t xml:space="preserve">71798,578 </w:t>
            </w:r>
            <w:r w:rsidRPr="001E7267">
              <w:t>тыс. рублей,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за счет средств областного бюджета, источником финансового обеспечения которых являются ср</w:t>
            </w:r>
            <w:r w:rsidR="00C6081A">
              <w:t xml:space="preserve">едства федерального бюджета, </w:t>
            </w:r>
            <w:r w:rsidR="00B76C5F">
              <w:t>−</w:t>
            </w:r>
            <w:r w:rsidR="00C6081A">
              <w:t xml:space="preserve"> </w:t>
            </w:r>
            <w:r w:rsidR="00C6081A" w:rsidRPr="00C6081A">
              <w:t>1327394</w:t>
            </w:r>
            <w:r w:rsidR="00C6081A">
              <w:t>,</w:t>
            </w:r>
            <w:r w:rsidR="00C6081A" w:rsidRPr="00C6081A">
              <w:t>700</w:t>
            </w:r>
            <w:r w:rsidRPr="001E7267">
              <w:t xml:space="preserve"> тыс. рублей,</w:t>
            </w:r>
            <w:r w:rsidR="00B76C5F">
              <w:t xml:space="preserve">                 </w:t>
            </w:r>
            <w:r w:rsidRPr="001E7267">
              <w:t xml:space="preserve"> из них: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2020 год - 520704,100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2021 год - 32331,400 тыс. рублей;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2022 год - 36193,300 тыс. рублей;</w:t>
            </w:r>
          </w:p>
          <w:p w:rsidR="00836CCA" w:rsidRPr="001E7267" w:rsidRDefault="00836CCA" w:rsidP="00836CCA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2023 год </w:t>
            </w:r>
            <w:r>
              <w:t>–</w:t>
            </w:r>
            <w:r w:rsidRPr="001E7267">
              <w:t xml:space="preserve"> </w:t>
            </w:r>
            <w:r>
              <w:t>352262,200</w:t>
            </w:r>
            <w:r w:rsidRPr="001E7267">
              <w:t xml:space="preserve"> тыс. рублей;</w:t>
            </w:r>
          </w:p>
          <w:p w:rsidR="00836CCA" w:rsidRPr="001E7267" w:rsidRDefault="00836CCA" w:rsidP="00836CCA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2024 год </w:t>
            </w:r>
            <w:r>
              <w:t>–</w:t>
            </w:r>
            <w:r w:rsidRPr="001E7267">
              <w:t xml:space="preserve"> </w:t>
            </w:r>
            <w:r>
              <w:t>385903,700</w:t>
            </w:r>
            <w:r w:rsidRPr="001E7267">
              <w:t xml:space="preserve"> тыс. рублей;</w:t>
            </w:r>
          </w:p>
          <w:p w:rsidR="00836CCA" w:rsidRDefault="00836CCA" w:rsidP="00836CCA">
            <w:pPr>
              <w:autoSpaceDE w:val="0"/>
              <w:autoSpaceDN w:val="0"/>
              <w:adjustRightInd w:val="0"/>
              <w:jc w:val="both"/>
            </w:pPr>
            <w:r w:rsidRPr="001E7267">
              <w:t xml:space="preserve">2025 год </w:t>
            </w:r>
            <w:r>
              <w:t>–</w:t>
            </w:r>
            <w:r w:rsidRPr="001E7267">
              <w:t xml:space="preserve"> </w:t>
            </w:r>
            <w:r>
              <w:t>0,0</w:t>
            </w:r>
            <w:r w:rsidR="00153ED4">
              <w:t>00</w:t>
            </w:r>
            <w:r w:rsidRPr="001E7267">
              <w:t xml:space="preserve"> тыс. рублей</w:t>
            </w:r>
          </w:p>
          <w:p w:rsidR="00836CCA" w:rsidRPr="001E7267" w:rsidRDefault="00836CCA" w:rsidP="001E7267">
            <w:pPr>
              <w:autoSpaceDE w:val="0"/>
              <w:autoSpaceDN w:val="0"/>
              <w:adjustRightInd w:val="0"/>
              <w:jc w:val="both"/>
            </w:pPr>
          </w:p>
        </w:tc>
      </w:tr>
      <w:tr w:rsidR="001E7267" w:rsidRPr="001E7267" w:rsidTr="00760228">
        <w:tc>
          <w:tcPr>
            <w:tcW w:w="8442" w:type="dxa"/>
            <w:gridSpan w:val="3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отсутствует</w:t>
            </w:r>
          </w:p>
        </w:tc>
      </w:tr>
      <w:tr w:rsidR="001E7267" w:rsidRPr="001E7267" w:rsidTr="00760228">
        <w:tc>
          <w:tcPr>
            <w:tcW w:w="8442" w:type="dxa"/>
            <w:gridSpan w:val="3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</w:p>
        </w:tc>
      </w:tr>
      <w:tr w:rsidR="001E7267" w:rsidRPr="001E7267" w:rsidTr="00760228">
        <w:tc>
          <w:tcPr>
            <w:tcW w:w="2659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</w:pPr>
            <w:r w:rsidRPr="001E7267"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center"/>
            </w:pPr>
            <w:r w:rsidRPr="001E7267">
              <w:t>-</w:t>
            </w:r>
          </w:p>
        </w:tc>
        <w:tc>
          <w:tcPr>
            <w:tcW w:w="5443" w:type="dxa"/>
          </w:tcPr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сохранение доли сельского населения в общей численности населения Курской области на уровне не менее 32,1 процента в 2025 году;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достижение соотношения среднемесячных располагаемых ресурсов сельского и городского домохозяйств до 86,7 процента в 2025 году;</w:t>
            </w:r>
          </w:p>
          <w:p w:rsidR="001E7267" w:rsidRPr="001E7267" w:rsidRDefault="001E7267" w:rsidP="001E7267">
            <w:pPr>
              <w:autoSpaceDE w:val="0"/>
              <w:autoSpaceDN w:val="0"/>
              <w:adjustRightInd w:val="0"/>
              <w:jc w:val="both"/>
            </w:pPr>
            <w:r w:rsidRPr="001E7267">
              <w:t>повышение доли общей площади благоустроенных жилых помещений в сельских населенных пунктах до 41,3 процента в 2025 году</w:t>
            </w:r>
          </w:p>
        </w:tc>
      </w:tr>
    </w:tbl>
    <w:p w:rsidR="001E7267" w:rsidRPr="001E7267" w:rsidRDefault="001E7267" w:rsidP="001E7267">
      <w:pPr>
        <w:autoSpaceDE w:val="0"/>
        <w:autoSpaceDN w:val="0"/>
        <w:adjustRightInd w:val="0"/>
        <w:jc w:val="center"/>
      </w:pPr>
    </w:p>
    <w:p w:rsidR="001D1D52" w:rsidRPr="001E7267" w:rsidRDefault="001D1D52"/>
    <w:sectPr w:rsidR="001D1D52" w:rsidRPr="001E7267" w:rsidSect="0076022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E7267"/>
    <w:rsid w:val="00153ED4"/>
    <w:rsid w:val="001D1D52"/>
    <w:rsid w:val="001E60B0"/>
    <w:rsid w:val="001E7267"/>
    <w:rsid w:val="00302CC8"/>
    <w:rsid w:val="00542CFE"/>
    <w:rsid w:val="00760228"/>
    <w:rsid w:val="00813A5E"/>
    <w:rsid w:val="00836CCA"/>
    <w:rsid w:val="009A1739"/>
    <w:rsid w:val="00A460AB"/>
    <w:rsid w:val="00AE590B"/>
    <w:rsid w:val="00B33A67"/>
    <w:rsid w:val="00B76C5F"/>
    <w:rsid w:val="00C6081A"/>
    <w:rsid w:val="00EA59F7"/>
    <w:rsid w:val="00EF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B0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1E60B0"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0B0"/>
    <w:rPr>
      <w:rFonts w:ascii="BrickNews" w:hAnsi="BrickNews" w:cs="BrickNews"/>
      <w:bCs/>
      <w:sz w:val="28"/>
      <w:szCs w:val="28"/>
    </w:rPr>
  </w:style>
  <w:style w:type="paragraph" w:styleId="a3">
    <w:name w:val="List Paragraph"/>
    <w:basedOn w:val="a"/>
    <w:uiPriority w:val="99"/>
    <w:qFormat/>
    <w:rsid w:val="00302C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E1AC6F3D7B4C0B4141399D0AA543F1F652C5689E7F931F6BBA05DFD93BD8817078CD2148F92885BF57B5BB68F95D23458DB672B44CF8D8E399FE0444V2N" TargetMode="External"/><Relationship Id="rId5" Type="http://schemas.openxmlformats.org/officeDocument/2006/relationships/hyperlink" Target="consultantplus://offline/ref=ADE1AC6F3D7B4C0B4141399D0AA543F1F652C5689E7F931F6BBA05DFD93BD8817078CD2148F92885BF57B7B669F95D23458DB672B44CF8D8E399FE0444V2N" TargetMode="External"/><Relationship Id="rId4" Type="http://schemas.openxmlformats.org/officeDocument/2006/relationships/hyperlink" Target="consultantplus://offline/ref=ADE1AC6F3D7B4C0B4141399D0AA543F1F652C5689E7F931F6BBA05DFD93BD8817078CD2148F92885BF57B6BF62F95D23458DB672B44CF8D8E399FE0444V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Volkova_I</dc:creator>
  <cp:lastModifiedBy>Ирина В. Терехова</cp:lastModifiedBy>
  <cp:revision>9</cp:revision>
  <cp:lastPrinted>2022-10-19T14:25:00Z</cp:lastPrinted>
  <dcterms:created xsi:type="dcterms:W3CDTF">2022-10-11T13:22:00Z</dcterms:created>
  <dcterms:modified xsi:type="dcterms:W3CDTF">2022-10-19T14:25:00Z</dcterms:modified>
</cp:coreProperties>
</file>