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89" w:rsidRDefault="00097489" w:rsidP="00AB5F21">
      <w:pPr>
        <w:ind w:left="4820"/>
        <w:jc w:val="center"/>
        <w:rPr>
          <w:sz w:val="28"/>
        </w:rPr>
      </w:pPr>
    </w:p>
    <w:p w:rsidR="00E2566E" w:rsidRDefault="00AB5F21" w:rsidP="00AB5F21">
      <w:pPr>
        <w:ind w:left="4820"/>
        <w:jc w:val="center"/>
        <w:rPr>
          <w:sz w:val="28"/>
        </w:rPr>
      </w:pPr>
      <w:r>
        <w:rPr>
          <w:sz w:val="28"/>
        </w:rPr>
        <w:t>УТВЕРЖДЕНЫ</w:t>
      </w:r>
    </w:p>
    <w:p w:rsidR="00AB5F21" w:rsidRDefault="00097489" w:rsidP="00AB5F21">
      <w:pPr>
        <w:ind w:left="4820"/>
        <w:jc w:val="center"/>
        <w:rPr>
          <w:sz w:val="28"/>
        </w:rPr>
      </w:pPr>
      <w:r>
        <w:rPr>
          <w:sz w:val="28"/>
        </w:rPr>
        <w:t>п</w:t>
      </w:r>
      <w:r w:rsidR="00AB5F21">
        <w:rPr>
          <w:sz w:val="28"/>
        </w:rPr>
        <w:t>остановлением Правительства</w:t>
      </w:r>
    </w:p>
    <w:p w:rsidR="00AB5F21" w:rsidRDefault="00AB5F21" w:rsidP="00AB5F21">
      <w:pPr>
        <w:ind w:left="4820"/>
        <w:jc w:val="center"/>
        <w:rPr>
          <w:sz w:val="28"/>
        </w:rPr>
      </w:pPr>
      <w:r>
        <w:rPr>
          <w:sz w:val="28"/>
        </w:rPr>
        <w:t>Курской области</w:t>
      </w:r>
    </w:p>
    <w:p w:rsidR="00AB5F21" w:rsidRDefault="00AB5F21" w:rsidP="00AB5F21">
      <w:pPr>
        <w:ind w:left="4820"/>
        <w:jc w:val="center"/>
        <w:rPr>
          <w:sz w:val="28"/>
        </w:rPr>
      </w:pPr>
      <w:r>
        <w:rPr>
          <w:sz w:val="28"/>
        </w:rPr>
        <w:t>от ____________№___________</w:t>
      </w:r>
    </w:p>
    <w:p w:rsidR="00540960" w:rsidRDefault="00540960" w:rsidP="00E2566E">
      <w:pPr>
        <w:rPr>
          <w:sz w:val="28"/>
        </w:rPr>
      </w:pPr>
    </w:p>
    <w:p w:rsidR="00097489" w:rsidRDefault="00097489" w:rsidP="00E2566E">
      <w:pPr>
        <w:rPr>
          <w:sz w:val="28"/>
        </w:rPr>
      </w:pPr>
    </w:p>
    <w:p w:rsidR="00540960" w:rsidRDefault="00AB5F21" w:rsidP="00AB5F21">
      <w:pPr>
        <w:jc w:val="center"/>
        <w:rPr>
          <w:b/>
          <w:sz w:val="28"/>
        </w:rPr>
      </w:pPr>
      <w:r>
        <w:rPr>
          <w:b/>
          <w:sz w:val="28"/>
        </w:rPr>
        <w:t>ИЗМЕНЕНИЯ,</w:t>
      </w:r>
    </w:p>
    <w:p w:rsidR="0029621C" w:rsidRDefault="00AB5F21" w:rsidP="00AB5F21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которые вносятся в постановление </w:t>
      </w:r>
      <w:r w:rsidR="000C14D6">
        <w:rPr>
          <w:b/>
          <w:sz w:val="28"/>
          <w:szCs w:val="28"/>
        </w:rPr>
        <w:t xml:space="preserve">Администрации Курской области от </w:t>
      </w:r>
      <w:r w:rsidR="00505E75">
        <w:rPr>
          <w:b/>
          <w:sz w:val="28"/>
          <w:szCs w:val="28"/>
        </w:rPr>
        <w:t>20.08.2015 №</w:t>
      </w:r>
      <w:r w:rsidR="00505E75" w:rsidRPr="00505E75">
        <w:rPr>
          <w:b/>
          <w:sz w:val="28"/>
          <w:szCs w:val="28"/>
        </w:rPr>
        <w:t xml:space="preserve"> 544-па </w:t>
      </w:r>
      <w:r w:rsidR="00505E75">
        <w:rPr>
          <w:b/>
          <w:sz w:val="28"/>
          <w:szCs w:val="28"/>
        </w:rPr>
        <w:t>«</w:t>
      </w:r>
      <w:r w:rsidR="00505E75" w:rsidRPr="00505E75">
        <w:rPr>
          <w:b/>
          <w:sz w:val="28"/>
          <w:szCs w:val="28"/>
        </w:rPr>
        <w:t>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</w:t>
      </w:r>
      <w:r w:rsidR="00505E75">
        <w:rPr>
          <w:b/>
          <w:sz w:val="28"/>
          <w:szCs w:val="28"/>
        </w:rPr>
        <w:t>тутов»</w:t>
      </w:r>
    </w:p>
    <w:p w:rsidR="00937239" w:rsidRDefault="00937239" w:rsidP="0029621C">
      <w:pPr>
        <w:ind w:right="-143"/>
        <w:jc w:val="center"/>
        <w:rPr>
          <w:sz w:val="28"/>
          <w:szCs w:val="28"/>
        </w:rPr>
      </w:pPr>
    </w:p>
    <w:p w:rsidR="00097489" w:rsidRPr="00AB5F21" w:rsidRDefault="00097489" w:rsidP="0029621C">
      <w:pPr>
        <w:ind w:right="-143"/>
        <w:jc w:val="center"/>
        <w:rPr>
          <w:sz w:val="28"/>
          <w:szCs w:val="28"/>
        </w:rPr>
      </w:pPr>
    </w:p>
    <w:p w:rsidR="0029621C" w:rsidRDefault="00097489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</w:t>
      </w:r>
      <w:r w:rsidR="00E8493A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="00E8493A">
        <w:rPr>
          <w:sz w:val="28"/>
          <w:szCs w:val="28"/>
        </w:rPr>
        <w:t xml:space="preserve"> и условия</w:t>
      </w:r>
      <w:r>
        <w:rPr>
          <w:sz w:val="28"/>
          <w:szCs w:val="28"/>
        </w:rPr>
        <w:t>х</w:t>
      </w:r>
      <w:r w:rsidR="00E8493A" w:rsidRPr="00E8493A">
        <w:rPr>
          <w:sz w:val="28"/>
          <w:szCs w:val="28"/>
        </w:rPr>
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 утвержденных указанным</w:t>
      </w:r>
      <w:r w:rsidR="00E8493A">
        <w:rPr>
          <w:sz w:val="28"/>
          <w:szCs w:val="28"/>
        </w:rPr>
        <w:t xml:space="preserve"> </w:t>
      </w:r>
      <w:r w:rsidR="00E8493A" w:rsidRPr="00E8493A">
        <w:rPr>
          <w:sz w:val="28"/>
          <w:szCs w:val="28"/>
        </w:rPr>
        <w:t>постановление</w:t>
      </w:r>
      <w:r w:rsidR="00E8493A">
        <w:rPr>
          <w:sz w:val="28"/>
          <w:szCs w:val="28"/>
        </w:rPr>
        <w:t>м:</w:t>
      </w:r>
    </w:p>
    <w:p w:rsidR="005811D2" w:rsidRDefault="005811D2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1 слова «(далее – объекты)» заменить словами «(далее соответственно – постановление Правительства Российской Федерации </w:t>
      </w:r>
      <w:r w:rsidR="00EB695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от 3 декабря 2014 г. № 1300, объекты)».</w:t>
      </w:r>
    </w:p>
    <w:p w:rsidR="00681ADF" w:rsidRDefault="005811D2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93A">
        <w:rPr>
          <w:sz w:val="28"/>
          <w:szCs w:val="28"/>
        </w:rPr>
        <w:t>.</w:t>
      </w:r>
      <w:r w:rsidR="00E8493A">
        <w:rPr>
          <w:sz w:val="28"/>
          <w:szCs w:val="28"/>
        </w:rPr>
        <w:tab/>
      </w:r>
      <w:proofErr w:type="gramStart"/>
      <w:r w:rsidR="00E8493A">
        <w:rPr>
          <w:sz w:val="28"/>
          <w:szCs w:val="28"/>
        </w:rPr>
        <w:t>В</w:t>
      </w:r>
      <w:proofErr w:type="gramEnd"/>
      <w:r w:rsidR="00E8493A">
        <w:rPr>
          <w:sz w:val="28"/>
          <w:szCs w:val="28"/>
        </w:rPr>
        <w:t xml:space="preserve"> </w:t>
      </w:r>
      <w:r w:rsidR="00681ADF">
        <w:rPr>
          <w:sz w:val="28"/>
          <w:szCs w:val="28"/>
        </w:rPr>
        <w:t>пункте</w:t>
      </w:r>
      <w:r w:rsidR="00E8493A">
        <w:rPr>
          <w:sz w:val="28"/>
          <w:szCs w:val="28"/>
        </w:rPr>
        <w:t xml:space="preserve"> 4</w:t>
      </w:r>
      <w:r w:rsidR="00681ADF">
        <w:rPr>
          <w:sz w:val="28"/>
          <w:szCs w:val="28"/>
        </w:rPr>
        <w:t>:</w:t>
      </w:r>
    </w:p>
    <w:p w:rsidR="00681ADF" w:rsidRDefault="00681ADF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четвертый изложить в следующей редакции:</w:t>
      </w:r>
    </w:p>
    <w:p w:rsidR="00681ADF" w:rsidRDefault="00681ADF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1ADF">
        <w:rPr>
          <w:sz w:val="28"/>
          <w:szCs w:val="28"/>
        </w:rPr>
        <w:t>Заявитель, указанный в абзаце третьем настоящего пункта, в срок, не превышающий одного месяца со дня заключения договора или иного соглашения с организацией связи, предусматривающего предоставление организации связи права эксплуатации сооружения связи со сроком действия до даты окончания срока решения о размещении сооружения связи</w:t>
      </w:r>
      <w:r>
        <w:rPr>
          <w:sz w:val="28"/>
          <w:szCs w:val="28"/>
        </w:rPr>
        <w:t>,</w:t>
      </w:r>
      <w:r w:rsidRPr="00681ADF">
        <w:rPr>
          <w:sz w:val="28"/>
          <w:szCs w:val="28"/>
        </w:rPr>
        <w:t xml:space="preserve"> и получения санитарно-эпидемиологического заключения на размещение и эксплуатацию передающего радиотехнического объекта, но не позднее шести месяцев с даты получения решения, принятого в целях размещения сооружения связи, предоставляет в уполномоченный орган копии данных документов с предъявлением их подлинников, которые после сверки возвращаются заявителю.</w:t>
      </w:r>
      <w:r>
        <w:rPr>
          <w:sz w:val="28"/>
          <w:szCs w:val="28"/>
        </w:rPr>
        <w:t>»;</w:t>
      </w:r>
    </w:p>
    <w:p w:rsidR="00681ADF" w:rsidRDefault="00681ADF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абзацем пятым следующего содержания:</w:t>
      </w:r>
    </w:p>
    <w:p w:rsidR="00681ADF" w:rsidRDefault="00681ADF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«Размещение </w:t>
      </w:r>
      <w:r w:rsidRPr="00681ADF">
        <w:rPr>
          <w:sz w:val="28"/>
          <w:szCs w:val="28"/>
        </w:rPr>
        <w:t>сезонных аттракционов</w:t>
      </w:r>
      <w:r>
        <w:rPr>
          <w:sz w:val="28"/>
          <w:szCs w:val="28"/>
        </w:rPr>
        <w:t xml:space="preserve"> на </w:t>
      </w:r>
      <w:r w:rsidRPr="00681ADF">
        <w:rPr>
          <w:sz w:val="28"/>
          <w:szCs w:val="28"/>
        </w:rPr>
        <w:t xml:space="preserve">землях или земельных </w:t>
      </w:r>
      <w:r w:rsidR="00CA5D48" w:rsidRPr="00CA5D48">
        <w:rPr>
          <w:sz w:val="28"/>
          <w:szCs w:val="28"/>
        </w:rPr>
        <w:t>участках</w:t>
      </w:r>
      <w:r w:rsidR="00CA5D48">
        <w:rPr>
          <w:sz w:val="28"/>
          <w:szCs w:val="28"/>
        </w:rPr>
        <w:t xml:space="preserve">, </w:t>
      </w:r>
      <w:r w:rsidR="00CA5D48" w:rsidRPr="00CA5D48">
        <w:rPr>
          <w:sz w:val="28"/>
          <w:szCs w:val="28"/>
        </w:rPr>
        <w:t>находящихся в государственной или муниципальной собственности</w:t>
      </w:r>
      <w:r w:rsidR="00CA5D48">
        <w:rPr>
          <w:sz w:val="28"/>
          <w:szCs w:val="28"/>
        </w:rPr>
        <w:t>,</w:t>
      </w:r>
      <w:bookmarkStart w:id="0" w:name="_GoBack"/>
      <w:bookmarkEnd w:id="0"/>
      <w:r w:rsidR="00CA5D48" w:rsidRPr="00CA5D48">
        <w:rPr>
          <w:sz w:val="28"/>
          <w:szCs w:val="28"/>
        </w:rPr>
        <w:t xml:space="preserve"> </w:t>
      </w:r>
      <w:r w:rsidR="00CA5D48">
        <w:rPr>
          <w:sz w:val="28"/>
          <w:szCs w:val="28"/>
        </w:rPr>
        <w:t>осуществляется на основании схемы размещения, утвержденной органом местного самоуправления по месту размещения объекта.».</w:t>
      </w:r>
    </w:p>
    <w:p w:rsidR="00E8493A" w:rsidRDefault="005811D2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93A">
        <w:rPr>
          <w:sz w:val="28"/>
          <w:szCs w:val="28"/>
        </w:rPr>
        <w:t>.</w:t>
      </w:r>
      <w:r w:rsidR="00E8493A">
        <w:rPr>
          <w:sz w:val="28"/>
          <w:szCs w:val="28"/>
        </w:rPr>
        <w:tab/>
      </w:r>
      <w:r w:rsidR="00097489">
        <w:rPr>
          <w:sz w:val="28"/>
          <w:szCs w:val="28"/>
        </w:rPr>
        <w:t>Подпункт «в» и абзац шестой пункта 6 исключить.</w:t>
      </w:r>
    </w:p>
    <w:p w:rsidR="005811D2" w:rsidRDefault="000F516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подпункте «б» пункта 6</w:t>
      </w:r>
      <w:r w:rsidR="005811D2">
        <w:rPr>
          <w:sz w:val="28"/>
          <w:szCs w:val="28"/>
        </w:rPr>
        <w:t xml:space="preserve"> слова «приказом Минэкономразвития России от 27 ноября 2014 г. № 762» заменить словами «приказом </w:t>
      </w:r>
      <w:proofErr w:type="spellStart"/>
      <w:r w:rsidR="005811D2">
        <w:rPr>
          <w:sz w:val="28"/>
          <w:szCs w:val="28"/>
        </w:rPr>
        <w:t>Росреестра</w:t>
      </w:r>
      <w:proofErr w:type="spellEnd"/>
      <w:r w:rsidR="004F64F8">
        <w:rPr>
          <w:sz w:val="28"/>
          <w:szCs w:val="28"/>
        </w:rPr>
        <w:t xml:space="preserve"> от 19.04.2022 г. №</w:t>
      </w:r>
      <w:r w:rsidR="004F64F8" w:rsidRPr="004F64F8">
        <w:rPr>
          <w:sz w:val="28"/>
          <w:szCs w:val="28"/>
        </w:rPr>
        <w:t xml:space="preserve"> П/0148</w:t>
      </w:r>
      <w:r w:rsidR="004F64F8">
        <w:rPr>
          <w:sz w:val="28"/>
          <w:szCs w:val="28"/>
        </w:rPr>
        <w:t>».</w:t>
      </w:r>
    </w:p>
    <w:p w:rsidR="00E8493A" w:rsidRDefault="004F64F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793E">
        <w:rPr>
          <w:sz w:val="28"/>
          <w:szCs w:val="28"/>
        </w:rPr>
        <w:t>.</w:t>
      </w:r>
      <w:r w:rsidR="00B6793E">
        <w:rPr>
          <w:sz w:val="28"/>
          <w:szCs w:val="28"/>
        </w:rPr>
        <w:tab/>
        <w:t xml:space="preserve">Пункт 11 дополнить подпунктом «и» следующего содержания: </w:t>
      </w:r>
    </w:p>
    <w:p w:rsidR="00B6793E" w:rsidRDefault="00B6793E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gramStart"/>
      <w:r>
        <w:rPr>
          <w:sz w:val="28"/>
          <w:szCs w:val="28"/>
        </w:rPr>
        <w:t>и)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при невнесении платы </w:t>
      </w:r>
      <w:r w:rsidR="001171CF" w:rsidRPr="001171CF">
        <w:rPr>
          <w:sz w:val="28"/>
          <w:szCs w:val="28"/>
        </w:rPr>
        <w:t xml:space="preserve">за использование земель и земельных участков </w:t>
      </w:r>
      <w:r>
        <w:rPr>
          <w:sz w:val="28"/>
          <w:szCs w:val="28"/>
        </w:rPr>
        <w:t>более двух раз подряд</w:t>
      </w:r>
      <w:r w:rsidR="00D9378B">
        <w:rPr>
          <w:sz w:val="28"/>
          <w:szCs w:val="28"/>
        </w:rPr>
        <w:t xml:space="preserve"> </w:t>
      </w:r>
      <w:r w:rsidR="004F64F8">
        <w:rPr>
          <w:sz w:val="28"/>
          <w:szCs w:val="28"/>
        </w:rPr>
        <w:t>по истечении установленных</w:t>
      </w:r>
      <w:r w:rsidR="00D9378B" w:rsidRPr="00D9378B">
        <w:rPr>
          <w:sz w:val="28"/>
          <w:szCs w:val="28"/>
        </w:rPr>
        <w:t xml:space="preserve"> </w:t>
      </w:r>
      <w:r w:rsidR="00D9378B">
        <w:rPr>
          <w:sz w:val="28"/>
          <w:szCs w:val="28"/>
        </w:rPr>
        <w:t>пунктом 17 настоящего Порядка условий</w:t>
      </w:r>
      <w:r w:rsidR="00D9378B" w:rsidRPr="00D9378B">
        <w:rPr>
          <w:sz w:val="28"/>
          <w:szCs w:val="28"/>
        </w:rPr>
        <w:t xml:space="preserve"> </w:t>
      </w:r>
      <w:r w:rsidR="004F64F8">
        <w:rPr>
          <w:sz w:val="28"/>
          <w:szCs w:val="28"/>
        </w:rPr>
        <w:t xml:space="preserve">и </w:t>
      </w:r>
      <w:r w:rsidR="00D9378B" w:rsidRPr="00D9378B">
        <w:rPr>
          <w:sz w:val="28"/>
          <w:szCs w:val="28"/>
        </w:rPr>
        <w:t>срока платежа</w:t>
      </w:r>
      <w:r w:rsidR="00D9378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97489">
        <w:rPr>
          <w:sz w:val="28"/>
          <w:szCs w:val="28"/>
        </w:rPr>
        <w:t>.</w:t>
      </w:r>
    </w:p>
    <w:p w:rsidR="00D876F6" w:rsidRDefault="004F64F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76F6">
        <w:rPr>
          <w:sz w:val="28"/>
          <w:szCs w:val="28"/>
        </w:rPr>
        <w:t>.</w:t>
      </w:r>
      <w:r w:rsidR="00D876F6">
        <w:rPr>
          <w:sz w:val="28"/>
          <w:szCs w:val="28"/>
        </w:rPr>
        <w:tab/>
        <w:t xml:space="preserve">Пункт 12 дополнить </w:t>
      </w:r>
      <w:r w:rsidR="00097489" w:rsidRPr="00097489">
        <w:rPr>
          <w:sz w:val="28"/>
          <w:szCs w:val="28"/>
        </w:rPr>
        <w:t xml:space="preserve">абзацем </w:t>
      </w:r>
      <w:r w:rsidR="00D876F6">
        <w:rPr>
          <w:sz w:val="28"/>
          <w:szCs w:val="28"/>
        </w:rPr>
        <w:t>вторым следующего содержания:</w:t>
      </w:r>
    </w:p>
    <w:p w:rsidR="00F048BD" w:rsidRDefault="00A90299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«Размещение объектов, виды котор</w:t>
      </w:r>
      <w:r w:rsidR="00DA2562">
        <w:rPr>
          <w:sz w:val="28"/>
          <w:szCs w:val="28"/>
        </w:rPr>
        <w:t>ых установлены пунктами 23-</w:t>
      </w:r>
      <w:r>
        <w:rPr>
          <w:sz w:val="28"/>
          <w:szCs w:val="28"/>
        </w:rPr>
        <w:t xml:space="preserve">25, 30 </w:t>
      </w:r>
      <w:r w:rsidR="00097489">
        <w:rPr>
          <w:sz w:val="28"/>
          <w:szCs w:val="28"/>
        </w:rPr>
        <w:t>п</w:t>
      </w:r>
      <w:r w:rsidRPr="00A90299">
        <w:rPr>
          <w:sz w:val="28"/>
          <w:szCs w:val="28"/>
        </w:rPr>
        <w:t xml:space="preserve">остановления Правительства Российской Федерации от 03.12.2014 </w:t>
      </w:r>
      <w:r w:rsidR="002633B9">
        <w:rPr>
          <w:sz w:val="28"/>
          <w:szCs w:val="28"/>
        </w:rPr>
        <w:t xml:space="preserve">                 </w:t>
      </w:r>
      <w:r w:rsidRPr="00A90299">
        <w:rPr>
          <w:sz w:val="28"/>
          <w:szCs w:val="28"/>
        </w:rPr>
        <w:t>№ 1300</w:t>
      </w:r>
      <w:r>
        <w:rPr>
          <w:sz w:val="28"/>
          <w:szCs w:val="28"/>
        </w:rPr>
        <w:t xml:space="preserve">, должно быть согласовано с </w:t>
      </w:r>
      <w:r w:rsidRPr="00A90299">
        <w:rPr>
          <w:sz w:val="28"/>
          <w:szCs w:val="28"/>
        </w:rPr>
        <w:t>органом местного самоуправления по месту размещения объекта</w:t>
      </w:r>
      <w:r>
        <w:rPr>
          <w:sz w:val="28"/>
          <w:szCs w:val="28"/>
        </w:rPr>
        <w:t xml:space="preserve"> в порядке, установленном соответствующим органом местного самоуправления.»</w:t>
      </w:r>
      <w:r w:rsidR="00F048BD">
        <w:rPr>
          <w:sz w:val="28"/>
          <w:szCs w:val="28"/>
        </w:rPr>
        <w:t>.</w:t>
      </w:r>
    </w:p>
    <w:p w:rsidR="00A90299" w:rsidRDefault="00B93ACD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в</w:t>
      </w:r>
      <w:r w:rsidR="00F048BD">
        <w:rPr>
          <w:sz w:val="28"/>
          <w:szCs w:val="28"/>
        </w:rPr>
        <w:t xml:space="preserve">торой и третий </w:t>
      </w:r>
      <w:r>
        <w:rPr>
          <w:sz w:val="28"/>
          <w:szCs w:val="28"/>
        </w:rPr>
        <w:t xml:space="preserve">считать соответственно </w:t>
      </w:r>
      <w:r w:rsidR="00F048BD">
        <w:rPr>
          <w:sz w:val="28"/>
          <w:szCs w:val="28"/>
        </w:rPr>
        <w:t>абзац</w:t>
      </w:r>
      <w:r>
        <w:rPr>
          <w:sz w:val="28"/>
          <w:szCs w:val="28"/>
        </w:rPr>
        <w:t>ами</w:t>
      </w:r>
      <w:r w:rsidR="00F048BD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третьим и четвертым</w:t>
      </w:r>
      <w:r w:rsidR="00097489">
        <w:rPr>
          <w:sz w:val="28"/>
          <w:szCs w:val="28"/>
        </w:rPr>
        <w:t>.</w:t>
      </w:r>
    </w:p>
    <w:p w:rsidR="00D9378B" w:rsidRDefault="00EB695A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9378B">
        <w:rPr>
          <w:sz w:val="28"/>
          <w:szCs w:val="28"/>
        </w:rPr>
        <w:t>.</w:t>
      </w:r>
      <w:r w:rsidR="00D9378B">
        <w:rPr>
          <w:sz w:val="28"/>
          <w:szCs w:val="28"/>
        </w:rPr>
        <w:tab/>
        <w:t>Пункт 15 изложить в следующей редакции:</w:t>
      </w:r>
    </w:p>
    <w:p w:rsidR="004F64F8" w:rsidRDefault="00D9378B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«15.</w:t>
      </w:r>
      <w:r>
        <w:rPr>
          <w:sz w:val="28"/>
          <w:szCs w:val="28"/>
        </w:rPr>
        <w:tab/>
        <w:t xml:space="preserve">Использование земель и земельных участков, </w:t>
      </w:r>
      <w:r w:rsidRPr="00D9378B">
        <w:rPr>
          <w:sz w:val="28"/>
          <w:szCs w:val="28"/>
        </w:rPr>
        <w:t>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C50E6E">
        <w:rPr>
          <w:sz w:val="28"/>
          <w:szCs w:val="28"/>
        </w:rPr>
        <w:t xml:space="preserve"> осуществляется бесплатн</w:t>
      </w:r>
      <w:r>
        <w:rPr>
          <w:sz w:val="28"/>
          <w:szCs w:val="28"/>
        </w:rPr>
        <w:t>о, за исключением случаев размещения на таких землях и земельных участках</w:t>
      </w:r>
      <w:r w:rsidR="004F64F8">
        <w:rPr>
          <w:sz w:val="28"/>
          <w:szCs w:val="28"/>
        </w:rPr>
        <w:t xml:space="preserve"> следующих</w:t>
      </w:r>
      <w:r w:rsidR="00C50E6E">
        <w:rPr>
          <w:sz w:val="28"/>
          <w:szCs w:val="28"/>
        </w:rPr>
        <w:t xml:space="preserve"> </w:t>
      </w:r>
      <w:r w:rsidR="004F64F8">
        <w:rPr>
          <w:sz w:val="28"/>
          <w:szCs w:val="28"/>
        </w:rPr>
        <w:t>видов объектов коммерческого использования:</w:t>
      </w:r>
    </w:p>
    <w:p w:rsidR="004F64F8" w:rsidRDefault="004F64F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</w:t>
      </w:r>
      <w:r w:rsidR="00EB695A">
        <w:rPr>
          <w:sz w:val="28"/>
          <w:szCs w:val="28"/>
        </w:rPr>
        <w:t>естационарных объектов</w:t>
      </w:r>
      <w:r w:rsidRPr="004F64F8">
        <w:rPr>
          <w:sz w:val="28"/>
          <w:szCs w:val="28"/>
        </w:rPr>
        <w:t xml:space="preserve"> для оказания услуг общественного питания (сезонные (летние) кафе предприятий общественного питания</w:t>
      </w:r>
      <w:r w:rsidR="00EB695A">
        <w:rPr>
          <w:sz w:val="28"/>
          <w:szCs w:val="28"/>
        </w:rPr>
        <w:t>), бытовых услуг, нестационарных объектов</w:t>
      </w:r>
      <w:r w:rsidRPr="004F64F8">
        <w:rPr>
          <w:sz w:val="28"/>
          <w:szCs w:val="28"/>
        </w:rPr>
        <w:t xml:space="preserve">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</w:t>
      </w:r>
      <w:r>
        <w:rPr>
          <w:sz w:val="28"/>
          <w:szCs w:val="28"/>
        </w:rPr>
        <w:t>азанных нестационарных объектов;</w:t>
      </w:r>
    </w:p>
    <w:p w:rsidR="004F64F8" w:rsidRDefault="004F64F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л</w:t>
      </w:r>
      <w:r w:rsidR="00EB695A">
        <w:rPr>
          <w:sz w:val="28"/>
          <w:szCs w:val="28"/>
        </w:rPr>
        <w:t>одочных станций</w:t>
      </w:r>
      <w:r w:rsidRPr="004F64F8">
        <w:rPr>
          <w:sz w:val="28"/>
          <w:szCs w:val="28"/>
        </w:rPr>
        <w:t>, для размещения которых не требуется разрешения на строительство</w:t>
      </w:r>
      <w:r>
        <w:rPr>
          <w:sz w:val="28"/>
          <w:szCs w:val="28"/>
        </w:rPr>
        <w:t>;</w:t>
      </w:r>
    </w:p>
    <w:p w:rsidR="004F64F8" w:rsidRDefault="004F64F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="00EB695A">
        <w:rPr>
          <w:sz w:val="28"/>
          <w:szCs w:val="28"/>
        </w:rPr>
        <w:t>ередвижных цирков, передвижных зоопарков и передвижных луна-парков</w:t>
      </w:r>
      <w:r>
        <w:rPr>
          <w:sz w:val="28"/>
          <w:szCs w:val="28"/>
        </w:rPr>
        <w:t>;</w:t>
      </w:r>
    </w:p>
    <w:p w:rsidR="004F64F8" w:rsidRDefault="004F64F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EB695A">
        <w:rPr>
          <w:sz w:val="28"/>
          <w:szCs w:val="28"/>
        </w:rPr>
        <w:t>езонных аттракционов, палаток и лотков, размещаемых</w:t>
      </w:r>
      <w:r w:rsidRPr="004F64F8">
        <w:rPr>
          <w:sz w:val="28"/>
          <w:szCs w:val="28"/>
        </w:rPr>
        <w:t xml:space="preserve">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</w:t>
      </w:r>
      <w:r>
        <w:rPr>
          <w:sz w:val="28"/>
          <w:szCs w:val="28"/>
        </w:rPr>
        <w:t>;</w:t>
      </w:r>
    </w:p>
    <w:p w:rsidR="004F64F8" w:rsidRDefault="004F64F8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A3CBC">
        <w:rPr>
          <w:sz w:val="28"/>
          <w:szCs w:val="28"/>
        </w:rPr>
        <w:t>временных сооружений и (или) временных конструкций, предназначенных</w:t>
      </w:r>
      <w:r w:rsidR="007A3CBC" w:rsidRPr="007A3CBC">
        <w:rPr>
          <w:sz w:val="28"/>
          <w:szCs w:val="28"/>
        </w:rPr>
        <w:t xml:space="preserve">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</w:t>
      </w:r>
      <w:r w:rsidR="007A3CBC">
        <w:rPr>
          <w:sz w:val="28"/>
          <w:szCs w:val="28"/>
        </w:rPr>
        <w:t>тся разрешения на строительство</w:t>
      </w:r>
      <w:r>
        <w:rPr>
          <w:sz w:val="28"/>
          <w:szCs w:val="28"/>
        </w:rPr>
        <w:t>;</w:t>
      </w:r>
    </w:p>
    <w:p w:rsidR="00D9378B" w:rsidRDefault="004F64F8" w:rsidP="009B6509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</w:t>
      </w:r>
      <w:r w:rsidR="00EB695A">
        <w:rPr>
          <w:sz w:val="28"/>
          <w:szCs w:val="28"/>
        </w:rPr>
        <w:t>арядных станций</w:t>
      </w:r>
      <w:r w:rsidRPr="004F64F8">
        <w:rPr>
          <w:sz w:val="28"/>
          <w:szCs w:val="28"/>
        </w:rPr>
        <w:t xml:space="preserve"> (терминалы) для электротранспорта</w:t>
      </w:r>
      <w:r w:rsidR="009B6509">
        <w:rPr>
          <w:sz w:val="28"/>
          <w:szCs w:val="28"/>
        </w:rPr>
        <w:t>.</w:t>
      </w:r>
      <w:r w:rsidR="00097489">
        <w:rPr>
          <w:sz w:val="28"/>
          <w:szCs w:val="28"/>
        </w:rPr>
        <w:t>»</w:t>
      </w:r>
      <w:r w:rsidR="001171CF">
        <w:rPr>
          <w:sz w:val="28"/>
          <w:szCs w:val="28"/>
        </w:rPr>
        <w:t>.</w:t>
      </w:r>
    </w:p>
    <w:p w:rsidR="001171CF" w:rsidRDefault="00C06E43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иное не установлено законодательством Российской Федерации, р</w:t>
      </w:r>
      <w:r w:rsidR="001171CF">
        <w:rPr>
          <w:sz w:val="28"/>
          <w:szCs w:val="28"/>
        </w:rPr>
        <w:t xml:space="preserve">азмер платы за использование </w:t>
      </w:r>
      <w:r w:rsidR="001171CF" w:rsidRPr="001171CF">
        <w:rPr>
          <w:sz w:val="28"/>
          <w:szCs w:val="28"/>
        </w:rPr>
        <w:t xml:space="preserve">земельных участков, находящихся в государственной или муниципальной собственности, без предоставления </w:t>
      </w:r>
      <w:r w:rsidR="001171CF" w:rsidRPr="001171CF">
        <w:rPr>
          <w:sz w:val="28"/>
          <w:szCs w:val="28"/>
        </w:rPr>
        <w:lastRenderedPageBreak/>
        <w:t>земельных участков и установления сервитутов</w:t>
      </w:r>
      <w:r w:rsidR="001171CF">
        <w:rPr>
          <w:sz w:val="28"/>
          <w:szCs w:val="28"/>
        </w:rPr>
        <w:t xml:space="preserve"> в случаях, предусмотренных настоящим пунктом, определяется по следующей формуле:</w:t>
      </w:r>
    </w:p>
    <w:p w:rsidR="001171CF" w:rsidRPr="001A40E7" w:rsidRDefault="001171CF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= </w:t>
      </w:r>
      <w:proofErr w:type="spellStart"/>
      <w:r w:rsidR="00C62D76">
        <w:rPr>
          <w:sz w:val="28"/>
          <w:szCs w:val="28"/>
        </w:rPr>
        <w:t>СрУПКС</w:t>
      </w:r>
      <w:proofErr w:type="spellEnd"/>
      <w:r w:rsidR="001A40E7">
        <w:rPr>
          <w:sz w:val="28"/>
          <w:szCs w:val="28"/>
        </w:rPr>
        <w:t xml:space="preserve"> х </w:t>
      </w:r>
      <w:proofErr w:type="spellStart"/>
      <w:r w:rsidR="00C62D76">
        <w:rPr>
          <w:sz w:val="28"/>
          <w:szCs w:val="28"/>
        </w:rPr>
        <w:t>Кви</w:t>
      </w:r>
      <w:proofErr w:type="spellEnd"/>
      <w:r w:rsidR="00C62D76">
        <w:rPr>
          <w:sz w:val="28"/>
          <w:szCs w:val="28"/>
        </w:rPr>
        <w:t xml:space="preserve"> х Ка х </w:t>
      </w:r>
      <w:r w:rsidR="001A40E7">
        <w:rPr>
          <w:sz w:val="28"/>
          <w:szCs w:val="28"/>
        </w:rPr>
        <w:t>КЧ</w:t>
      </w:r>
      <w:r w:rsidR="001A40E7">
        <w:rPr>
          <w:sz w:val="28"/>
          <w:szCs w:val="28"/>
          <w:lang w:val="en-US"/>
        </w:rPr>
        <w:t>s</w:t>
      </w:r>
      <w:r w:rsidR="001A40E7" w:rsidRPr="001A40E7">
        <w:rPr>
          <w:sz w:val="28"/>
          <w:szCs w:val="28"/>
        </w:rPr>
        <w:t>.</w:t>
      </w:r>
    </w:p>
    <w:p w:rsidR="001A40E7" w:rsidRDefault="001A40E7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A40E7" w:rsidRDefault="001A40E7" w:rsidP="0029621C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 – годовой размер платы, руб.;</w:t>
      </w:r>
    </w:p>
    <w:p w:rsidR="009B7DBF" w:rsidRPr="009B7DBF" w:rsidRDefault="009B7DBF" w:rsidP="009B7DBF">
      <w:pPr>
        <w:ind w:right="-143" w:firstLine="709"/>
        <w:jc w:val="both"/>
        <w:rPr>
          <w:sz w:val="28"/>
          <w:szCs w:val="28"/>
        </w:rPr>
      </w:pPr>
      <w:proofErr w:type="spellStart"/>
      <w:r w:rsidRPr="009B7DBF">
        <w:rPr>
          <w:sz w:val="28"/>
          <w:szCs w:val="28"/>
        </w:rPr>
        <w:t>СрУПКС</w:t>
      </w:r>
      <w:proofErr w:type="spellEnd"/>
      <w:r w:rsidRPr="009B7DBF">
        <w:rPr>
          <w:sz w:val="28"/>
          <w:szCs w:val="28"/>
        </w:rPr>
        <w:t xml:space="preserve"> – среднее значение удельного показателя кадастровой стоимости земельных участков по муниципальному району (городскому округу) на территории Курской области для </w:t>
      </w:r>
      <w:r w:rsidR="00BB5424">
        <w:rPr>
          <w:sz w:val="28"/>
          <w:szCs w:val="28"/>
        </w:rPr>
        <w:t>сегмента «Предпринимательство»</w:t>
      </w:r>
      <w:r w:rsidRPr="009B7DBF">
        <w:rPr>
          <w:sz w:val="28"/>
          <w:szCs w:val="28"/>
        </w:rPr>
        <w:t xml:space="preserve">, утвержденное </w:t>
      </w:r>
      <w:r w:rsidR="00C06E43">
        <w:rPr>
          <w:sz w:val="28"/>
          <w:szCs w:val="28"/>
        </w:rPr>
        <w:t xml:space="preserve">нормативным правовым </w:t>
      </w:r>
      <w:r w:rsidRPr="009B7DBF">
        <w:rPr>
          <w:sz w:val="28"/>
          <w:szCs w:val="28"/>
        </w:rPr>
        <w:t xml:space="preserve">актом исполнительного органа Курской области, осуществляющего проведение единой государственной политики в сфере </w:t>
      </w:r>
      <w:proofErr w:type="spellStart"/>
      <w:r w:rsidRPr="009B7DBF">
        <w:rPr>
          <w:sz w:val="28"/>
          <w:szCs w:val="28"/>
        </w:rPr>
        <w:t>имущественно</w:t>
      </w:r>
      <w:proofErr w:type="spellEnd"/>
      <w:r w:rsidRPr="009B7DBF">
        <w:rPr>
          <w:sz w:val="28"/>
          <w:szCs w:val="28"/>
        </w:rPr>
        <w:t xml:space="preserve">-земельных отношений, управления и распоряжения собственностью Курской области (далее – среднее значение удельного показателя кадастровой стоимости), руб. за 1 </w:t>
      </w:r>
      <w:proofErr w:type="spellStart"/>
      <w:r w:rsidRPr="009B7DBF">
        <w:rPr>
          <w:sz w:val="28"/>
          <w:szCs w:val="28"/>
        </w:rPr>
        <w:t>кв.м</w:t>
      </w:r>
      <w:proofErr w:type="spellEnd"/>
      <w:r w:rsidRPr="009B7DBF">
        <w:rPr>
          <w:sz w:val="28"/>
          <w:szCs w:val="28"/>
        </w:rPr>
        <w:t>.;</w:t>
      </w:r>
    </w:p>
    <w:p w:rsidR="009B7DBF" w:rsidRPr="009B7DBF" w:rsidRDefault="009B7DBF" w:rsidP="009B7DBF">
      <w:pPr>
        <w:ind w:right="-143" w:firstLine="709"/>
        <w:jc w:val="both"/>
        <w:rPr>
          <w:sz w:val="28"/>
          <w:szCs w:val="28"/>
        </w:rPr>
      </w:pPr>
      <w:proofErr w:type="spellStart"/>
      <w:r w:rsidRPr="009B7DBF">
        <w:rPr>
          <w:sz w:val="28"/>
          <w:szCs w:val="28"/>
        </w:rPr>
        <w:t>Кви</w:t>
      </w:r>
      <w:proofErr w:type="spellEnd"/>
      <w:r w:rsidRPr="009B7DBF">
        <w:rPr>
          <w:sz w:val="28"/>
          <w:szCs w:val="28"/>
        </w:rPr>
        <w:t xml:space="preserve"> – коэффициент вида разрешенного (функционального) использования земельных </w:t>
      </w:r>
      <w:r w:rsidR="00EB695A" w:rsidRPr="009B7DBF">
        <w:rPr>
          <w:sz w:val="28"/>
          <w:szCs w:val="28"/>
        </w:rPr>
        <w:t>участков</w:t>
      </w:r>
      <w:r w:rsidR="00EB695A">
        <w:rPr>
          <w:sz w:val="28"/>
          <w:szCs w:val="28"/>
        </w:rPr>
        <w:t>,</w:t>
      </w:r>
      <w:r w:rsidR="00EB695A" w:rsidRPr="00EB695A">
        <w:t xml:space="preserve"> </w:t>
      </w:r>
      <w:r w:rsidR="00EB695A" w:rsidRPr="00EB695A">
        <w:rPr>
          <w:sz w:val="28"/>
          <w:szCs w:val="28"/>
        </w:rPr>
        <w:t>установл</w:t>
      </w:r>
      <w:r w:rsidR="00EB695A">
        <w:rPr>
          <w:sz w:val="28"/>
          <w:szCs w:val="28"/>
        </w:rPr>
        <w:t>енный</w:t>
      </w:r>
      <w:r w:rsidR="00EB695A" w:rsidRPr="00EB695A">
        <w:rPr>
          <w:sz w:val="28"/>
          <w:szCs w:val="28"/>
        </w:rPr>
        <w:t xml:space="preserve"> в соответствии с пунктом 3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торгов, утвержденного постановлением Администрации Курской области от 27.03.2017 № 249-па</w:t>
      </w:r>
      <w:r w:rsidR="00EB695A">
        <w:rPr>
          <w:sz w:val="28"/>
          <w:szCs w:val="28"/>
        </w:rPr>
        <w:t xml:space="preserve"> (далее - </w:t>
      </w:r>
      <w:r w:rsidR="00EB695A" w:rsidRPr="00EB695A">
        <w:rPr>
          <w:sz w:val="28"/>
          <w:szCs w:val="28"/>
        </w:rPr>
        <w:t>коэффициент вида разрешенного (функционального) использования земельных участков</w:t>
      </w:r>
      <w:r w:rsidR="00EB695A">
        <w:rPr>
          <w:sz w:val="28"/>
          <w:szCs w:val="28"/>
        </w:rPr>
        <w:t>);</w:t>
      </w:r>
    </w:p>
    <w:p w:rsidR="009B7DBF" w:rsidRDefault="009B7DBF" w:rsidP="009B7DBF">
      <w:pPr>
        <w:ind w:right="-143" w:firstLine="709"/>
        <w:jc w:val="both"/>
        <w:rPr>
          <w:sz w:val="28"/>
          <w:szCs w:val="28"/>
        </w:rPr>
      </w:pPr>
      <w:r w:rsidRPr="009B7DBF">
        <w:rPr>
          <w:sz w:val="28"/>
          <w:szCs w:val="28"/>
        </w:rPr>
        <w:t>Ка - коэффициент дифференциации по видам деятельности арендаторов внутри одного вида функционального использования земельного участка;</w:t>
      </w:r>
    </w:p>
    <w:p w:rsidR="00AA4A1E" w:rsidRDefault="00AA4A1E" w:rsidP="009B7DBF">
      <w:pPr>
        <w:ind w:right="-143" w:firstLine="709"/>
        <w:jc w:val="both"/>
        <w:rPr>
          <w:sz w:val="28"/>
          <w:szCs w:val="28"/>
        </w:rPr>
      </w:pPr>
      <w:proofErr w:type="spellStart"/>
      <w:r w:rsidRPr="00AA4A1E">
        <w:rPr>
          <w:sz w:val="28"/>
          <w:szCs w:val="28"/>
        </w:rPr>
        <w:t>КЧs</w:t>
      </w:r>
      <w:proofErr w:type="spellEnd"/>
      <w:r w:rsidRPr="00AA4A1E">
        <w:rPr>
          <w:sz w:val="28"/>
          <w:szCs w:val="28"/>
        </w:rPr>
        <w:t xml:space="preserve"> – коэффициент площади земельного участка, применяется значение равным 1.</w:t>
      </w:r>
    </w:p>
    <w:p w:rsidR="00C62D76" w:rsidRPr="00C62D76" w:rsidRDefault="00C62D76" w:rsidP="00C62D76">
      <w:pPr>
        <w:ind w:right="-143" w:firstLine="709"/>
        <w:jc w:val="both"/>
        <w:rPr>
          <w:sz w:val="28"/>
          <w:szCs w:val="28"/>
        </w:rPr>
      </w:pPr>
      <w:r w:rsidRPr="00C62D76">
        <w:rPr>
          <w:sz w:val="28"/>
          <w:szCs w:val="28"/>
        </w:rPr>
        <w:t>В случае, если решение принято об использовании части земельного участка, коэффициент рассчитывается по следующей формуле:</w:t>
      </w:r>
    </w:p>
    <w:p w:rsidR="00C62D76" w:rsidRPr="00C62D76" w:rsidRDefault="00C62D76" w:rsidP="00C62D76">
      <w:pPr>
        <w:ind w:right="-143" w:firstLine="709"/>
        <w:jc w:val="both"/>
        <w:rPr>
          <w:sz w:val="28"/>
          <w:szCs w:val="28"/>
        </w:rPr>
      </w:pPr>
      <w:proofErr w:type="spellStart"/>
      <w:r w:rsidRPr="00C62D76">
        <w:rPr>
          <w:sz w:val="28"/>
          <w:szCs w:val="28"/>
        </w:rPr>
        <w:t>КЧs</w:t>
      </w:r>
      <w:proofErr w:type="spellEnd"/>
      <w:r w:rsidRPr="00C62D76">
        <w:rPr>
          <w:sz w:val="28"/>
          <w:szCs w:val="28"/>
        </w:rPr>
        <w:t xml:space="preserve"> = </w:t>
      </w:r>
      <w:proofErr w:type="spellStart"/>
      <w:r w:rsidRPr="00C62D76">
        <w:rPr>
          <w:sz w:val="28"/>
          <w:szCs w:val="28"/>
        </w:rPr>
        <w:t>Sчзу</w:t>
      </w:r>
      <w:proofErr w:type="spellEnd"/>
      <w:r w:rsidRPr="00C62D76">
        <w:rPr>
          <w:sz w:val="28"/>
          <w:szCs w:val="28"/>
        </w:rPr>
        <w:t xml:space="preserve"> / </w:t>
      </w:r>
      <w:proofErr w:type="spellStart"/>
      <w:r w:rsidRPr="00C62D76">
        <w:rPr>
          <w:sz w:val="28"/>
          <w:szCs w:val="28"/>
        </w:rPr>
        <w:t>Sзу</w:t>
      </w:r>
      <w:proofErr w:type="spellEnd"/>
      <w:r w:rsidRPr="00C62D76">
        <w:rPr>
          <w:sz w:val="28"/>
          <w:szCs w:val="28"/>
        </w:rPr>
        <w:t>,</w:t>
      </w:r>
    </w:p>
    <w:p w:rsidR="00C62D76" w:rsidRPr="00C62D76" w:rsidRDefault="00C62D76" w:rsidP="00C62D76">
      <w:pPr>
        <w:ind w:right="-143" w:firstLine="709"/>
        <w:jc w:val="both"/>
        <w:rPr>
          <w:sz w:val="28"/>
          <w:szCs w:val="28"/>
        </w:rPr>
      </w:pPr>
      <w:r w:rsidRPr="00C62D76">
        <w:rPr>
          <w:sz w:val="28"/>
          <w:szCs w:val="28"/>
        </w:rPr>
        <w:t>где:</w:t>
      </w:r>
    </w:p>
    <w:p w:rsidR="00C62D76" w:rsidRPr="00C62D76" w:rsidRDefault="00C62D76" w:rsidP="00C62D76">
      <w:pPr>
        <w:ind w:right="-143" w:firstLine="709"/>
        <w:jc w:val="both"/>
        <w:rPr>
          <w:sz w:val="28"/>
          <w:szCs w:val="28"/>
        </w:rPr>
      </w:pPr>
      <w:proofErr w:type="spellStart"/>
      <w:r w:rsidRPr="00C62D76">
        <w:rPr>
          <w:sz w:val="28"/>
          <w:szCs w:val="28"/>
        </w:rPr>
        <w:t>Sчзу</w:t>
      </w:r>
      <w:proofErr w:type="spellEnd"/>
      <w:r w:rsidRPr="00C62D76">
        <w:rPr>
          <w:sz w:val="28"/>
          <w:szCs w:val="28"/>
        </w:rPr>
        <w:t xml:space="preserve"> – площадь части земельного участка, используемого для размещения объекта, </w:t>
      </w:r>
      <w:proofErr w:type="spellStart"/>
      <w:r w:rsidRPr="00C62D76">
        <w:rPr>
          <w:sz w:val="28"/>
          <w:szCs w:val="28"/>
        </w:rPr>
        <w:t>кв.м</w:t>
      </w:r>
      <w:proofErr w:type="spellEnd"/>
      <w:r w:rsidRPr="00C62D76">
        <w:rPr>
          <w:sz w:val="28"/>
          <w:szCs w:val="28"/>
        </w:rPr>
        <w:t>.;</w:t>
      </w:r>
    </w:p>
    <w:p w:rsidR="00C62D76" w:rsidRPr="00AA4A1E" w:rsidRDefault="00C62D76" w:rsidP="00C62D76">
      <w:pPr>
        <w:ind w:right="-143" w:firstLine="709"/>
        <w:jc w:val="both"/>
        <w:rPr>
          <w:sz w:val="28"/>
          <w:szCs w:val="28"/>
        </w:rPr>
      </w:pPr>
      <w:proofErr w:type="spellStart"/>
      <w:r w:rsidRPr="00C62D76">
        <w:rPr>
          <w:sz w:val="28"/>
          <w:szCs w:val="28"/>
        </w:rPr>
        <w:t>Sзу</w:t>
      </w:r>
      <w:proofErr w:type="spellEnd"/>
      <w:r w:rsidRPr="00C62D76">
        <w:rPr>
          <w:sz w:val="28"/>
          <w:szCs w:val="28"/>
        </w:rPr>
        <w:t xml:space="preserve"> – площадь земельного участка, </w:t>
      </w:r>
      <w:proofErr w:type="spellStart"/>
      <w:r w:rsidRPr="00C62D76">
        <w:rPr>
          <w:sz w:val="28"/>
          <w:szCs w:val="28"/>
        </w:rPr>
        <w:t>кв.м</w:t>
      </w:r>
      <w:proofErr w:type="spellEnd"/>
      <w:r w:rsidRPr="00C62D76">
        <w:rPr>
          <w:sz w:val="28"/>
          <w:szCs w:val="28"/>
        </w:rPr>
        <w:t>.</w:t>
      </w:r>
    </w:p>
    <w:p w:rsidR="00C43665" w:rsidRDefault="00C43665" w:rsidP="00D87C58">
      <w:pPr>
        <w:ind w:right="-143" w:firstLine="709"/>
        <w:jc w:val="both"/>
        <w:rPr>
          <w:sz w:val="28"/>
          <w:szCs w:val="28"/>
        </w:rPr>
      </w:pPr>
      <w:r w:rsidRPr="00C43665">
        <w:rPr>
          <w:sz w:val="28"/>
          <w:szCs w:val="28"/>
        </w:rPr>
        <w:t xml:space="preserve">Размер </w:t>
      </w:r>
      <w:r w:rsidR="00C62D76">
        <w:rPr>
          <w:sz w:val="28"/>
          <w:szCs w:val="28"/>
        </w:rPr>
        <w:t xml:space="preserve">платы за использование земель </w:t>
      </w:r>
      <w:r w:rsidRPr="00C43665">
        <w:rPr>
          <w:sz w:val="28"/>
          <w:szCs w:val="28"/>
        </w:rPr>
        <w:t>в случаях, предусмотренных настоящим пунктом, определяется по следующей формуле:</w:t>
      </w:r>
    </w:p>
    <w:p w:rsidR="00D87C58" w:rsidRPr="00D87C58" w:rsidRDefault="00C43665" w:rsidP="00D87C5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= </w:t>
      </w:r>
      <w:proofErr w:type="spellStart"/>
      <w:r>
        <w:rPr>
          <w:sz w:val="28"/>
          <w:szCs w:val="28"/>
        </w:rPr>
        <w:t>СрУПКС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Кви</w:t>
      </w:r>
      <w:proofErr w:type="spellEnd"/>
      <w:r w:rsidR="00431035">
        <w:rPr>
          <w:sz w:val="28"/>
          <w:szCs w:val="28"/>
        </w:rPr>
        <w:t xml:space="preserve"> х </w:t>
      </w:r>
      <w:r w:rsidR="00AE41FF">
        <w:rPr>
          <w:sz w:val="28"/>
          <w:szCs w:val="28"/>
        </w:rPr>
        <w:t xml:space="preserve">Ка х </w:t>
      </w:r>
      <w:r w:rsidR="00C62D76">
        <w:rPr>
          <w:sz w:val="28"/>
          <w:szCs w:val="28"/>
          <w:lang w:val="en-US"/>
        </w:rPr>
        <w:t>S</w:t>
      </w:r>
      <w:r w:rsidR="00D87C58" w:rsidRPr="00D87C58">
        <w:rPr>
          <w:sz w:val="28"/>
          <w:szCs w:val="28"/>
        </w:rPr>
        <w:t>,</w:t>
      </w:r>
    </w:p>
    <w:p w:rsidR="00D87C58" w:rsidRPr="00D87C58" w:rsidRDefault="00D87C58" w:rsidP="00D87C58">
      <w:pPr>
        <w:ind w:right="-143" w:firstLine="709"/>
        <w:jc w:val="both"/>
        <w:rPr>
          <w:sz w:val="28"/>
          <w:szCs w:val="28"/>
        </w:rPr>
      </w:pPr>
      <w:r w:rsidRPr="00D87C58">
        <w:rPr>
          <w:sz w:val="28"/>
          <w:szCs w:val="28"/>
        </w:rPr>
        <w:t>где:</w:t>
      </w:r>
    </w:p>
    <w:p w:rsidR="00431035" w:rsidRDefault="00D87C58" w:rsidP="00D87C58">
      <w:pPr>
        <w:ind w:right="-143" w:firstLine="709"/>
        <w:jc w:val="both"/>
        <w:rPr>
          <w:sz w:val="28"/>
          <w:szCs w:val="28"/>
        </w:rPr>
      </w:pPr>
      <w:r w:rsidRPr="00D87C58">
        <w:rPr>
          <w:sz w:val="28"/>
          <w:szCs w:val="28"/>
        </w:rPr>
        <w:t xml:space="preserve">П – </w:t>
      </w:r>
      <w:r w:rsidR="00431035" w:rsidRPr="00431035">
        <w:rPr>
          <w:sz w:val="28"/>
          <w:szCs w:val="28"/>
        </w:rPr>
        <w:t>годовой размер платы, руб.;</w:t>
      </w:r>
    </w:p>
    <w:p w:rsidR="00D87C58" w:rsidRPr="00D87C58" w:rsidRDefault="00D87C58" w:rsidP="00D87C58">
      <w:pPr>
        <w:ind w:right="-143" w:firstLine="709"/>
        <w:jc w:val="both"/>
        <w:rPr>
          <w:sz w:val="28"/>
          <w:szCs w:val="28"/>
        </w:rPr>
      </w:pPr>
      <w:proofErr w:type="spellStart"/>
      <w:r w:rsidRPr="00D87C58">
        <w:rPr>
          <w:sz w:val="28"/>
          <w:szCs w:val="28"/>
        </w:rPr>
        <w:t>СрУПКС</w:t>
      </w:r>
      <w:proofErr w:type="spellEnd"/>
      <w:r w:rsidRPr="00D87C58">
        <w:rPr>
          <w:sz w:val="28"/>
          <w:szCs w:val="28"/>
        </w:rPr>
        <w:t xml:space="preserve"> –</w:t>
      </w:r>
      <w:r w:rsidR="009C053B">
        <w:rPr>
          <w:sz w:val="28"/>
          <w:szCs w:val="28"/>
        </w:rPr>
        <w:t xml:space="preserve"> </w:t>
      </w:r>
      <w:r w:rsidRPr="00D87C58">
        <w:rPr>
          <w:sz w:val="28"/>
          <w:szCs w:val="28"/>
        </w:rPr>
        <w:t>среднее значение удельного показателя кадастровой</w:t>
      </w:r>
      <w:r w:rsidR="009B7DBF">
        <w:rPr>
          <w:sz w:val="28"/>
          <w:szCs w:val="28"/>
        </w:rPr>
        <w:t xml:space="preserve"> стоимости, руб. за </w:t>
      </w:r>
      <w:r w:rsidRPr="00D87C58">
        <w:rPr>
          <w:sz w:val="28"/>
          <w:szCs w:val="28"/>
        </w:rPr>
        <w:t xml:space="preserve">1 </w:t>
      </w:r>
      <w:proofErr w:type="spellStart"/>
      <w:r w:rsidRPr="00D87C58">
        <w:rPr>
          <w:sz w:val="28"/>
          <w:szCs w:val="28"/>
        </w:rPr>
        <w:t>кв.м</w:t>
      </w:r>
      <w:proofErr w:type="spellEnd"/>
      <w:r w:rsidRPr="00D87C58">
        <w:rPr>
          <w:sz w:val="28"/>
          <w:szCs w:val="28"/>
        </w:rPr>
        <w:t>.;</w:t>
      </w:r>
    </w:p>
    <w:p w:rsidR="00D87C58" w:rsidRDefault="00431035" w:rsidP="00D87C58">
      <w:pPr>
        <w:ind w:right="-143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</w:t>
      </w:r>
      <w:proofErr w:type="spellEnd"/>
      <w:r w:rsidR="00D87C58" w:rsidRPr="00D87C58">
        <w:rPr>
          <w:sz w:val="28"/>
          <w:szCs w:val="28"/>
        </w:rPr>
        <w:t xml:space="preserve"> – </w:t>
      </w:r>
      <w:r w:rsidRPr="00431035">
        <w:rPr>
          <w:sz w:val="28"/>
          <w:szCs w:val="28"/>
        </w:rPr>
        <w:t xml:space="preserve">коэффициент </w:t>
      </w:r>
      <w:proofErr w:type="gramStart"/>
      <w:r w:rsidRPr="00431035">
        <w:rPr>
          <w:sz w:val="28"/>
          <w:szCs w:val="28"/>
        </w:rPr>
        <w:t>вида</w:t>
      </w:r>
      <w:proofErr w:type="gramEnd"/>
      <w:r w:rsidRPr="00431035">
        <w:rPr>
          <w:sz w:val="28"/>
          <w:szCs w:val="28"/>
        </w:rPr>
        <w:t xml:space="preserve"> разрешенного (функционального) использования земельных участков</w:t>
      </w:r>
      <w:r w:rsidR="00CA287F">
        <w:rPr>
          <w:sz w:val="28"/>
          <w:szCs w:val="28"/>
        </w:rPr>
        <w:t>;</w:t>
      </w:r>
    </w:p>
    <w:p w:rsidR="00AE41FF" w:rsidRPr="00D87C58" w:rsidRDefault="00AE41FF" w:rsidP="00D87C58">
      <w:pPr>
        <w:ind w:right="-143" w:firstLine="709"/>
        <w:jc w:val="both"/>
        <w:rPr>
          <w:sz w:val="28"/>
          <w:szCs w:val="28"/>
        </w:rPr>
      </w:pPr>
      <w:r w:rsidRPr="00AE41FF">
        <w:rPr>
          <w:sz w:val="28"/>
          <w:szCs w:val="28"/>
        </w:rPr>
        <w:lastRenderedPageBreak/>
        <w:t>Ка - коэффициент дифференциации по видам деятельности арендаторов внутри одного вида функционального и</w:t>
      </w:r>
      <w:r>
        <w:rPr>
          <w:sz w:val="28"/>
          <w:szCs w:val="28"/>
        </w:rPr>
        <w:t>спользования земельного участка;</w:t>
      </w:r>
    </w:p>
    <w:p w:rsidR="00D87C58" w:rsidRPr="00C62D76" w:rsidRDefault="00C62D76" w:rsidP="00D87C5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="003F1148">
        <w:rPr>
          <w:sz w:val="28"/>
          <w:szCs w:val="28"/>
        </w:rPr>
        <w:t xml:space="preserve"> – </w:t>
      </w:r>
      <w:proofErr w:type="gramStart"/>
      <w:r w:rsidR="003F1148">
        <w:rPr>
          <w:sz w:val="28"/>
          <w:szCs w:val="28"/>
        </w:rPr>
        <w:t>площадь</w:t>
      </w:r>
      <w:proofErr w:type="gramEnd"/>
      <w:r w:rsidR="003F1148">
        <w:rPr>
          <w:sz w:val="28"/>
          <w:szCs w:val="28"/>
        </w:rPr>
        <w:t xml:space="preserve"> земель,</w:t>
      </w:r>
      <w:r>
        <w:rPr>
          <w:sz w:val="28"/>
          <w:szCs w:val="28"/>
        </w:rPr>
        <w:t xml:space="preserve"> используемых для размещения объектов,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="00B93ACD">
        <w:rPr>
          <w:sz w:val="28"/>
          <w:szCs w:val="28"/>
        </w:rPr>
        <w:t>»;</w:t>
      </w:r>
    </w:p>
    <w:p w:rsidR="00431035" w:rsidRDefault="00EB695A" w:rsidP="00431035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1035">
        <w:rPr>
          <w:sz w:val="28"/>
          <w:szCs w:val="28"/>
        </w:rPr>
        <w:t>.</w:t>
      </w:r>
      <w:r w:rsidR="00431035">
        <w:rPr>
          <w:sz w:val="28"/>
          <w:szCs w:val="28"/>
        </w:rPr>
        <w:tab/>
      </w:r>
      <w:r w:rsidR="003B6207">
        <w:rPr>
          <w:sz w:val="28"/>
          <w:szCs w:val="28"/>
        </w:rPr>
        <w:t xml:space="preserve">Дополнить пунктами </w:t>
      </w:r>
      <w:r w:rsidR="00097489">
        <w:rPr>
          <w:sz w:val="28"/>
          <w:szCs w:val="28"/>
        </w:rPr>
        <w:t>16 -</w:t>
      </w:r>
      <w:r w:rsidR="008B7686" w:rsidRPr="005A151A">
        <w:rPr>
          <w:sz w:val="28"/>
          <w:szCs w:val="28"/>
        </w:rPr>
        <w:t xml:space="preserve"> 19</w:t>
      </w:r>
      <w:r w:rsidR="003B6207" w:rsidRPr="003B6207">
        <w:rPr>
          <w:color w:val="FF0000"/>
          <w:sz w:val="28"/>
          <w:szCs w:val="28"/>
        </w:rPr>
        <w:t xml:space="preserve"> </w:t>
      </w:r>
      <w:r w:rsidR="003B6207">
        <w:rPr>
          <w:sz w:val="28"/>
          <w:szCs w:val="28"/>
        </w:rPr>
        <w:t>следующего содержания:</w:t>
      </w:r>
    </w:p>
    <w:p w:rsidR="003B6207" w:rsidRDefault="003B6207" w:rsidP="00C62D7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«16.</w:t>
      </w:r>
      <w:r>
        <w:rPr>
          <w:sz w:val="28"/>
          <w:szCs w:val="28"/>
        </w:rPr>
        <w:tab/>
      </w:r>
      <w:r w:rsidRPr="003B6207">
        <w:rPr>
          <w:sz w:val="28"/>
          <w:szCs w:val="28"/>
        </w:rPr>
        <w:t>При определении платы за использование земель и земельных участков,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</w:t>
      </w:r>
      <w:r w:rsidRPr="003B6207">
        <w:rPr>
          <w:sz w:val="28"/>
          <w:szCs w:val="28"/>
        </w:rPr>
        <w:t xml:space="preserve"> </w:t>
      </w:r>
      <w:r w:rsidR="00C62D76">
        <w:rPr>
          <w:sz w:val="28"/>
          <w:szCs w:val="28"/>
        </w:rPr>
        <w:t xml:space="preserve">подлежат применению </w:t>
      </w:r>
      <w:r w:rsidRPr="003B6207">
        <w:rPr>
          <w:sz w:val="28"/>
          <w:szCs w:val="28"/>
        </w:rPr>
        <w:t>значения коэ</w:t>
      </w:r>
      <w:r>
        <w:rPr>
          <w:sz w:val="28"/>
          <w:szCs w:val="28"/>
        </w:rPr>
        <w:t xml:space="preserve">ффициентов, </w:t>
      </w:r>
      <w:r w:rsidR="003F1148">
        <w:rPr>
          <w:sz w:val="28"/>
          <w:szCs w:val="28"/>
        </w:rPr>
        <w:t xml:space="preserve">равные значениям коэффициентов </w:t>
      </w:r>
      <w:r w:rsidR="003F1148" w:rsidRPr="003F1148">
        <w:rPr>
          <w:sz w:val="28"/>
          <w:szCs w:val="28"/>
        </w:rPr>
        <w:t>вида разрешенного (функционального) использования земельных участков</w:t>
      </w:r>
      <w:r w:rsidR="003F1148">
        <w:rPr>
          <w:sz w:val="28"/>
          <w:szCs w:val="28"/>
        </w:rPr>
        <w:t xml:space="preserve"> и коэффициентов </w:t>
      </w:r>
      <w:r w:rsidR="003F1148" w:rsidRPr="003F1148">
        <w:rPr>
          <w:sz w:val="28"/>
          <w:szCs w:val="28"/>
        </w:rPr>
        <w:t>дифференциации по видам деятельности арендаторов внутри одного вида функционального использования земельного участка</w:t>
      </w:r>
      <w:r w:rsidR="002A55C3">
        <w:rPr>
          <w:sz w:val="28"/>
          <w:szCs w:val="28"/>
        </w:rPr>
        <w:t>, установленным</w:t>
      </w:r>
      <w:r w:rsidR="003F1148">
        <w:rPr>
          <w:sz w:val="28"/>
          <w:szCs w:val="28"/>
        </w:rPr>
        <w:t xml:space="preserve"> </w:t>
      </w:r>
      <w:r w:rsidR="003F1148" w:rsidRPr="003F1148">
        <w:rPr>
          <w:sz w:val="28"/>
          <w:szCs w:val="28"/>
        </w:rPr>
        <w:t>на территории соответствующего муниципального образования Курской области</w:t>
      </w:r>
      <w:r w:rsidR="003F1148">
        <w:rPr>
          <w:sz w:val="28"/>
          <w:szCs w:val="28"/>
        </w:rPr>
        <w:t xml:space="preserve"> для расчета </w:t>
      </w:r>
      <w:r w:rsidR="003F1148" w:rsidRPr="003F1148">
        <w:rPr>
          <w:sz w:val="28"/>
          <w:szCs w:val="28"/>
        </w:rPr>
        <w:t>арендной платы за использование земельных участков</w:t>
      </w:r>
      <w:r w:rsidR="003F1148">
        <w:rPr>
          <w:sz w:val="28"/>
          <w:szCs w:val="28"/>
        </w:rPr>
        <w:t xml:space="preserve">, находящихся </w:t>
      </w:r>
      <w:r w:rsidR="003F1148" w:rsidRPr="003F1148">
        <w:rPr>
          <w:sz w:val="28"/>
          <w:szCs w:val="28"/>
        </w:rPr>
        <w:t>в государственной или муниципальной собственности</w:t>
      </w:r>
      <w:r w:rsidR="001815F4">
        <w:rPr>
          <w:sz w:val="28"/>
          <w:szCs w:val="28"/>
        </w:rPr>
        <w:t>.</w:t>
      </w:r>
    </w:p>
    <w:p w:rsidR="003B6207" w:rsidRDefault="003B6207" w:rsidP="003B6207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>П</w:t>
      </w:r>
      <w:r w:rsidRPr="003B6207">
        <w:rPr>
          <w:sz w:val="28"/>
          <w:szCs w:val="28"/>
        </w:rPr>
        <w:t>лата устанавливаетс</w:t>
      </w:r>
      <w:r w:rsidR="00D434D9">
        <w:rPr>
          <w:sz w:val="28"/>
          <w:szCs w:val="28"/>
        </w:rPr>
        <w:t>я в виде периодических платежей</w:t>
      </w:r>
      <w:r w:rsidRPr="003B620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B6207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>ся</w:t>
      </w:r>
      <w:r w:rsidRPr="003B6207">
        <w:rPr>
          <w:sz w:val="28"/>
          <w:szCs w:val="28"/>
        </w:rPr>
        <w:t xml:space="preserve"> </w:t>
      </w:r>
      <w:r w:rsidR="00D434D9">
        <w:rPr>
          <w:sz w:val="28"/>
          <w:szCs w:val="28"/>
        </w:rPr>
        <w:t>ежемесячно</w:t>
      </w:r>
      <w:r w:rsidRPr="003B6207">
        <w:rPr>
          <w:sz w:val="28"/>
          <w:szCs w:val="28"/>
        </w:rPr>
        <w:t xml:space="preserve"> равными долями не позднее 10 </w:t>
      </w:r>
      <w:r w:rsidR="00D434D9">
        <w:rPr>
          <w:sz w:val="28"/>
          <w:szCs w:val="28"/>
        </w:rPr>
        <w:t>числа месяца за который производится плата</w:t>
      </w:r>
      <w:r w:rsidRPr="003B6207">
        <w:rPr>
          <w:sz w:val="28"/>
          <w:szCs w:val="28"/>
        </w:rPr>
        <w:t>.</w:t>
      </w:r>
    </w:p>
    <w:p w:rsidR="003B6207" w:rsidRPr="003B6207" w:rsidRDefault="003B6207" w:rsidP="003B6207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</w:r>
      <w:r w:rsidRPr="003B6207">
        <w:rPr>
          <w:sz w:val="28"/>
          <w:szCs w:val="28"/>
        </w:rPr>
        <w:t xml:space="preserve">Неиспользование </w:t>
      </w:r>
      <w:r w:rsidR="008B7686" w:rsidRPr="008B7686">
        <w:rPr>
          <w:sz w:val="28"/>
          <w:szCs w:val="28"/>
        </w:rPr>
        <w:t>земель и земельных участков</w:t>
      </w:r>
      <w:r w:rsidRPr="003B6207">
        <w:rPr>
          <w:sz w:val="28"/>
          <w:szCs w:val="28"/>
        </w:rPr>
        <w:t xml:space="preserve"> не освобождает </w:t>
      </w:r>
      <w:r w:rsidR="008B7686">
        <w:rPr>
          <w:sz w:val="28"/>
          <w:szCs w:val="28"/>
        </w:rPr>
        <w:t>лицо, в отношении которого принято решение,</w:t>
      </w:r>
      <w:r w:rsidRPr="003B6207">
        <w:rPr>
          <w:sz w:val="28"/>
          <w:szCs w:val="28"/>
        </w:rPr>
        <w:t xml:space="preserve"> от внесения </w:t>
      </w:r>
      <w:r w:rsidR="008B7686">
        <w:rPr>
          <w:sz w:val="28"/>
          <w:szCs w:val="28"/>
        </w:rPr>
        <w:t>платы</w:t>
      </w:r>
      <w:r w:rsidRPr="003B6207">
        <w:rPr>
          <w:sz w:val="28"/>
          <w:szCs w:val="28"/>
        </w:rPr>
        <w:t>.</w:t>
      </w:r>
    </w:p>
    <w:p w:rsidR="008B7686" w:rsidRPr="008B7686" w:rsidRDefault="008B7686" w:rsidP="008B768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</w:r>
      <w:r w:rsidRPr="008B7686">
        <w:rPr>
          <w:sz w:val="28"/>
          <w:szCs w:val="28"/>
        </w:rPr>
        <w:t>Размер платы за использование земель и земельных участков, находящихся в государственной или муниципальной собственности, без предоставления земельных участков и установления сервитутов, пересматривается в одностороннем порядке в случае:</w:t>
      </w:r>
    </w:p>
    <w:p w:rsidR="008B7686" w:rsidRPr="008B7686" w:rsidRDefault="008B7686" w:rsidP="008B7686">
      <w:pPr>
        <w:ind w:right="-143" w:firstLine="709"/>
        <w:jc w:val="both"/>
        <w:rPr>
          <w:sz w:val="28"/>
          <w:szCs w:val="28"/>
        </w:rPr>
      </w:pPr>
      <w:r w:rsidRPr="008B7686">
        <w:rPr>
          <w:sz w:val="28"/>
          <w:szCs w:val="28"/>
        </w:rPr>
        <w:t>изменения среднего значения удельного показателя кадастровой стоимости. При этом плата подлежит перерасчету по состоянию на 1 января года, следующего за годом, в котором произошло изменение среднего значения удельного показателя кадастровой стоимости;</w:t>
      </w:r>
    </w:p>
    <w:p w:rsidR="005E7DCB" w:rsidRDefault="008B7686" w:rsidP="003B6207">
      <w:pPr>
        <w:ind w:right="-143" w:firstLine="709"/>
        <w:jc w:val="both"/>
        <w:rPr>
          <w:sz w:val="28"/>
          <w:szCs w:val="28"/>
        </w:rPr>
      </w:pPr>
      <w:r w:rsidRPr="008B7686">
        <w:rPr>
          <w:sz w:val="28"/>
          <w:szCs w:val="28"/>
        </w:rPr>
        <w:t>внесения изменений в законодательство Российской Федерации и Курской области, регулирующих порядок определения платы за использование земель и земельных участков, находящихся в государственной или муниципальной собственности, без предоставления земельных уча</w:t>
      </w:r>
      <w:r>
        <w:rPr>
          <w:sz w:val="28"/>
          <w:szCs w:val="28"/>
        </w:rPr>
        <w:t>стков и установления сервитутов.</w:t>
      </w:r>
    </w:p>
    <w:p w:rsidR="008B7686" w:rsidRDefault="005E7DCB" w:rsidP="003B6207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 досрочного прекращения использования земельного участка плата подлежит возврату пропорционально </w:t>
      </w:r>
      <w:proofErr w:type="spellStart"/>
      <w:r>
        <w:rPr>
          <w:sz w:val="28"/>
          <w:szCs w:val="28"/>
        </w:rPr>
        <w:t>неистекшему</w:t>
      </w:r>
      <w:proofErr w:type="spellEnd"/>
      <w:r>
        <w:rPr>
          <w:sz w:val="28"/>
          <w:szCs w:val="28"/>
        </w:rPr>
        <w:t xml:space="preserve"> сроку использования земельного участка по заявлению плательщика платежа в течение 30 календарных дней со дня подачи такого заявления.</w:t>
      </w:r>
      <w:r w:rsidR="00503513">
        <w:rPr>
          <w:sz w:val="28"/>
          <w:szCs w:val="28"/>
        </w:rPr>
        <w:t>».</w:t>
      </w:r>
    </w:p>
    <w:sectPr w:rsidR="008B7686" w:rsidSect="007404D2">
      <w:headerReference w:type="default" r:id="rId8"/>
      <w:pgSz w:w="11906" w:h="16838"/>
      <w:pgMar w:top="851" w:right="1247" w:bottom="851" w:left="175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A4" w:rsidRDefault="007A0FA4" w:rsidP="00B536E5">
      <w:r>
        <w:separator/>
      </w:r>
    </w:p>
  </w:endnote>
  <w:endnote w:type="continuationSeparator" w:id="0">
    <w:p w:rsidR="007A0FA4" w:rsidRDefault="007A0FA4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A4" w:rsidRDefault="007A0FA4" w:rsidP="00B536E5">
      <w:r>
        <w:separator/>
      </w:r>
    </w:p>
  </w:footnote>
  <w:footnote w:type="continuationSeparator" w:id="0">
    <w:p w:rsidR="007A0FA4" w:rsidRDefault="007A0FA4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120505"/>
      <w:docPartObj>
        <w:docPartGallery w:val="Page Numbers (Top of Page)"/>
        <w:docPartUnique/>
      </w:docPartObj>
    </w:sdtPr>
    <w:sdtEndPr/>
    <w:sdtContent>
      <w:p w:rsidR="007404D2" w:rsidRDefault="007404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07F">
          <w:rPr>
            <w:noProof/>
          </w:rPr>
          <w:t>4</w:t>
        </w:r>
        <w:r>
          <w:fldChar w:fldCharType="end"/>
        </w:r>
      </w:p>
    </w:sdtContent>
  </w:sdt>
  <w:p w:rsidR="007404D2" w:rsidRDefault="007404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97489"/>
    <w:rsid w:val="000C14D6"/>
    <w:rsid w:val="000C7D93"/>
    <w:rsid w:val="000D7B48"/>
    <w:rsid w:val="000E24C1"/>
    <w:rsid w:val="000F5168"/>
    <w:rsid w:val="00102D34"/>
    <w:rsid w:val="001171CF"/>
    <w:rsid w:val="001815F4"/>
    <w:rsid w:val="001A40E7"/>
    <w:rsid w:val="00202B3C"/>
    <w:rsid w:val="00221EE9"/>
    <w:rsid w:val="00240217"/>
    <w:rsid w:val="00253E9A"/>
    <w:rsid w:val="002633B9"/>
    <w:rsid w:val="00275A8A"/>
    <w:rsid w:val="00294A27"/>
    <w:rsid w:val="0029621C"/>
    <w:rsid w:val="002A55C3"/>
    <w:rsid w:val="002B1688"/>
    <w:rsid w:val="002B7230"/>
    <w:rsid w:val="002F305F"/>
    <w:rsid w:val="00345D8C"/>
    <w:rsid w:val="003B6207"/>
    <w:rsid w:val="003F1148"/>
    <w:rsid w:val="003F5F1D"/>
    <w:rsid w:val="00402065"/>
    <w:rsid w:val="00431035"/>
    <w:rsid w:val="004F64F8"/>
    <w:rsid w:val="00503513"/>
    <w:rsid w:val="00505E75"/>
    <w:rsid w:val="00506568"/>
    <w:rsid w:val="00540960"/>
    <w:rsid w:val="005441F4"/>
    <w:rsid w:val="005811D2"/>
    <w:rsid w:val="005A0CA1"/>
    <w:rsid w:val="005A151A"/>
    <w:rsid w:val="005D0193"/>
    <w:rsid w:val="005D5CA1"/>
    <w:rsid w:val="005E3702"/>
    <w:rsid w:val="005E7DCB"/>
    <w:rsid w:val="00603452"/>
    <w:rsid w:val="00681ADF"/>
    <w:rsid w:val="006A1ABB"/>
    <w:rsid w:val="006E007F"/>
    <w:rsid w:val="007022B8"/>
    <w:rsid w:val="007404D2"/>
    <w:rsid w:val="0078567B"/>
    <w:rsid w:val="00796156"/>
    <w:rsid w:val="007A0FA4"/>
    <w:rsid w:val="007A3CBC"/>
    <w:rsid w:val="007E3752"/>
    <w:rsid w:val="0082246D"/>
    <w:rsid w:val="00897461"/>
    <w:rsid w:val="008B7686"/>
    <w:rsid w:val="008F3A87"/>
    <w:rsid w:val="009213B6"/>
    <w:rsid w:val="00932BCE"/>
    <w:rsid w:val="00937239"/>
    <w:rsid w:val="009B6509"/>
    <w:rsid w:val="009B7DBF"/>
    <w:rsid w:val="009C053B"/>
    <w:rsid w:val="00A41609"/>
    <w:rsid w:val="00A90299"/>
    <w:rsid w:val="00A934AC"/>
    <w:rsid w:val="00AA4A1E"/>
    <w:rsid w:val="00AB2668"/>
    <w:rsid w:val="00AB5F21"/>
    <w:rsid w:val="00AC496E"/>
    <w:rsid w:val="00AE41FF"/>
    <w:rsid w:val="00B10BAB"/>
    <w:rsid w:val="00B2016D"/>
    <w:rsid w:val="00B22B04"/>
    <w:rsid w:val="00B536E5"/>
    <w:rsid w:val="00B54E9E"/>
    <w:rsid w:val="00B5711F"/>
    <w:rsid w:val="00B6793E"/>
    <w:rsid w:val="00B93ACD"/>
    <w:rsid w:val="00BB5424"/>
    <w:rsid w:val="00BD4C33"/>
    <w:rsid w:val="00BD659C"/>
    <w:rsid w:val="00BF45AE"/>
    <w:rsid w:val="00BF6ED0"/>
    <w:rsid w:val="00C06E43"/>
    <w:rsid w:val="00C13100"/>
    <w:rsid w:val="00C43665"/>
    <w:rsid w:val="00C50E6E"/>
    <w:rsid w:val="00C62D76"/>
    <w:rsid w:val="00CA287F"/>
    <w:rsid w:val="00CA5D48"/>
    <w:rsid w:val="00D239E5"/>
    <w:rsid w:val="00D434D9"/>
    <w:rsid w:val="00D81EE8"/>
    <w:rsid w:val="00D876F6"/>
    <w:rsid w:val="00D87C58"/>
    <w:rsid w:val="00D9378B"/>
    <w:rsid w:val="00DA2562"/>
    <w:rsid w:val="00DA4EE5"/>
    <w:rsid w:val="00DB305D"/>
    <w:rsid w:val="00E2566E"/>
    <w:rsid w:val="00E35888"/>
    <w:rsid w:val="00E8493A"/>
    <w:rsid w:val="00EB1C7B"/>
    <w:rsid w:val="00EB695A"/>
    <w:rsid w:val="00F048BD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B152-1092-45F2-A1AB-2339CF15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ZEMLIY2 Ильина</cp:lastModifiedBy>
  <cp:revision>44</cp:revision>
  <cp:lastPrinted>2023-07-13T10:45:00Z</cp:lastPrinted>
  <dcterms:created xsi:type="dcterms:W3CDTF">2022-08-24T07:18:00Z</dcterms:created>
  <dcterms:modified xsi:type="dcterms:W3CDTF">2026-04-28T14:30:00Z</dcterms:modified>
</cp:coreProperties>
</file>