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0BB36" w14:textId="77777777" w:rsidR="008009EF" w:rsidRDefault="00426A2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14:paraId="22AAE64D" w14:textId="77777777" w:rsidR="008009EF" w:rsidRDefault="008009EF">
      <w:pPr>
        <w:jc w:val="center"/>
        <w:rPr>
          <w:b/>
          <w:sz w:val="26"/>
          <w:szCs w:val="26"/>
        </w:rPr>
      </w:pPr>
    </w:p>
    <w:p w14:paraId="1151F017" w14:textId="77777777" w:rsidR="008009EF" w:rsidRDefault="00426A2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 проекту решения комитета архитектуры и градостроительства</w:t>
      </w:r>
    </w:p>
    <w:p w14:paraId="0F746D36" w14:textId="77777777" w:rsidR="008009EF" w:rsidRDefault="00426A2C">
      <w:pPr>
        <w:pStyle w:val="af"/>
        <w:tabs>
          <w:tab w:val="left" w:pos="0"/>
        </w:tabs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Курской области «О внесении изменений в проект планировки территории и проект межевания территории, расположенной в территориальной зоне О1 в районе ул. Советская сл. Михайловка Железногорского района Курской области»</w:t>
      </w:r>
    </w:p>
    <w:p w14:paraId="008E75B5" w14:textId="77777777" w:rsidR="008009EF" w:rsidRDefault="008009EF">
      <w:pPr>
        <w:jc w:val="both"/>
        <w:rPr>
          <w:b/>
          <w:sz w:val="26"/>
          <w:szCs w:val="26"/>
        </w:rPr>
      </w:pPr>
    </w:p>
    <w:p w14:paraId="74463FFF" w14:textId="4A001BE8" w:rsidR="008009EF" w:rsidRDefault="00426A2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Настоящий проект решения комитета архитектуры и градостроительства Курской области подготовлен на основании обращения директора ООО «</w:t>
      </w:r>
      <w:proofErr w:type="spellStart"/>
      <w:r>
        <w:rPr>
          <w:sz w:val="26"/>
          <w:szCs w:val="26"/>
        </w:rPr>
        <w:t>Промактив</w:t>
      </w:r>
      <w:proofErr w:type="spellEnd"/>
      <w:r>
        <w:rPr>
          <w:sz w:val="26"/>
          <w:szCs w:val="26"/>
        </w:rPr>
        <w:t xml:space="preserve">» </w:t>
      </w:r>
      <w:r>
        <w:rPr>
          <w:sz w:val="26"/>
          <w:szCs w:val="26"/>
        </w:rPr>
        <w:br/>
        <w:t>Ю.Н. Лобановой о</w:t>
      </w:r>
      <w:r w:rsidR="006758F7">
        <w:rPr>
          <w:sz w:val="26"/>
          <w:szCs w:val="26"/>
        </w:rPr>
        <w:t xml:space="preserve"> внесении изменений в</w:t>
      </w:r>
      <w:r>
        <w:rPr>
          <w:sz w:val="26"/>
          <w:szCs w:val="26"/>
        </w:rPr>
        <w:t xml:space="preserve"> проект планировки территории и проект межевания территории, расположенной в территориальной зоне О1 в районе </w:t>
      </w:r>
      <w:r>
        <w:rPr>
          <w:sz w:val="26"/>
          <w:szCs w:val="26"/>
        </w:rPr>
        <w:br/>
        <w:t xml:space="preserve">ул. Советская сл. Михайловка Железногорского района Курской области. </w:t>
      </w:r>
    </w:p>
    <w:p w14:paraId="46121006" w14:textId="77777777" w:rsidR="008009EF" w:rsidRDefault="00426A2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постановлением Администрации Курской области </w:t>
      </w:r>
      <w:r>
        <w:rPr>
          <w:sz w:val="26"/>
          <w:szCs w:val="26"/>
        </w:rPr>
        <w:br w:type="textWrapping" w:clear="all"/>
        <w:t xml:space="preserve">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комитетом архитектуры и градостроительства Курской области подготовлено заключение от 12.09.2023 </w:t>
      </w:r>
      <w:r>
        <w:rPr>
          <w:sz w:val="26"/>
          <w:szCs w:val="26"/>
        </w:rPr>
        <w:br w:type="textWrapping" w:clear="all"/>
        <w:t>№ 01.3-01-38/4501 о соответствии документации по планировке территории требованиям, установленным частью 10 ст</w:t>
      </w:r>
      <w:bookmarkStart w:id="0" w:name="_GoBack"/>
      <w:bookmarkEnd w:id="0"/>
      <w:r>
        <w:rPr>
          <w:sz w:val="26"/>
          <w:szCs w:val="26"/>
        </w:rPr>
        <w:t>атьи 45 Градостроительного кодекса Российской Федерации.</w:t>
      </w:r>
    </w:p>
    <w:p w14:paraId="41BD973B" w14:textId="4350E2A8" w:rsidR="002F0908" w:rsidRPr="00B362AA" w:rsidRDefault="002F0908" w:rsidP="002F0908">
      <w:pPr>
        <w:ind w:firstLine="709"/>
        <w:jc w:val="both"/>
        <w:rPr>
          <w:sz w:val="26"/>
          <w:szCs w:val="26"/>
        </w:rPr>
      </w:pPr>
      <w:r w:rsidRPr="002F0908">
        <w:rPr>
          <w:sz w:val="26"/>
          <w:szCs w:val="26"/>
        </w:rPr>
        <w:t xml:space="preserve">Проектом вносятся изменения в графическую и текстовую часть проекта планировки территории и проекта межевания территории </w:t>
      </w:r>
      <w:r>
        <w:rPr>
          <w:sz w:val="26"/>
          <w:szCs w:val="26"/>
        </w:rPr>
        <w:t>в</w:t>
      </w:r>
      <w:r w:rsidRPr="002F0908">
        <w:rPr>
          <w:sz w:val="26"/>
          <w:szCs w:val="26"/>
        </w:rPr>
        <w:t xml:space="preserve"> связи с</w:t>
      </w:r>
      <w:r>
        <w:rPr>
          <w:sz w:val="26"/>
          <w:szCs w:val="26"/>
        </w:rPr>
        <w:t>о</w:t>
      </w:r>
      <w:r w:rsidRPr="002F0908">
        <w:rPr>
          <w:sz w:val="26"/>
          <w:szCs w:val="26"/>
        </w:rPr>
        <w:t xml:space="preserve"> снятием с кадастрового учета земельных участков с кадастровыми номерами 46:06:120307:431 и 46:06:120307:415</w:t>
      </w:r>
      <w:r>
        <w:rPr>
          <w:sz w:val="26"/>
          <w:szCs w:val="26"/>
        </w:rPr>
        <w:t xml:space="preserve">. </w:t>
      </w:r>
      <w:r w:rsidRPr="002F0908">
        <w:rPr>
          <w:sz w:val="26"/>
          <w:szCs w:val="26"/>
        </w:rPr>
        <w:t>В соответствии с информацией предоставленной разработчиком проектной документации указанные изменения повлекли уменьшение общей площади на 1,7</w:t>
      </w:r>
      <w:r>
        <w:rPr>
          <w:sz w:val="26"/>
          <w:szCs w:val="26"/>
        </w:rPr>
        <w:t xml:space="preserve"> процентов,</w:t>
      </w:r>
      <w:r w:rsidR="005F0B96">
        <w:rPr>
          <w:sz w:val="26"/>
          <w:szCs w:val="26"/>
        </w:rPr>
        <w:t xml:space="preserve"> </w:t>
      </w:r>
      <w:r w:rsidR="005F0B96" w:rsidRPr="005F0B96">
        <w:rPr>
          <w:sz w:val="26"/>
          <w:szCs w:val="26"/>
        </w:rPr>
        <w:t>что не превышает показателя установленного частью 22 статьи 45 Градостроительного кодекса (не более чем на десять процентов) и, соответственно, согласование с органами местного самоуправления при внесении таких изменений не требуется.</w:t>
      </w:r>
    </w:p>
    <w:p w14:paraId="7445105A" w14:textId="127A4322" w:rsidR="00B362AA" w:rsidRDefault="00B362AA" w:rsidP="00B362AA">
      <w:pPr>
        <w:ind w:firstLine="709"/>
        <w:jc w:val="both"/>
        <w:rPr>
          <w:sz w:val="26"/>
          <w:szCs w:val="26"/>
        </w:rPr>
      </w:pPr>
      <w:r w:rsidRPr="00B362AA">
        <w:rPr>
          <w:sz w:val="26"/>
          <w:szCs w:val="26"/>
        </w:rPr>
        <w:t>В соответствии с постановлением Администрации Курской области от 06.05.2022 № 517-па в отношении</w:t>
      </w:r>
      <w:r w:rsidR="0084599A">
        <w:rPr>
          <w:sz w:val="26"/>
          <w:szCs w:val="26"/>
        </w:rPr>
        <w:t xml:space="preserve"> </w:t>
      </w:r>
      <w:r w:rsidRPr="00B362AA">
        <w:rPr>
          <w:sz w:val="26"/>
          <w:szCs w:val="26"/>
        </w:rPr>
        <w:t>документации</w:t>
      </w:r>
      <w:r w:rsidR="0084599A">
        <w:rPr>
          <w:sz w:val="26"/>
          <w:szCs w:val="26"/>
        </w:rPr>
        <w:t xml:space="preserve"> по планировке территории, разрабатываемой в целях развития жилищного строительства, </w:t>
      </w:r>
      <w:r w:rsidRPr="00B362AA">
        <w:rPr>
          <w:sz w:val="26"/>
          <w:szCs w:val="26"/>
        </w:rPr>
        <w:t>процедура общественных обсуждений не требуется.</w:t>
      </w:r>
    </w:p>
    <w:p w14:paraId="453A0E17" w14:textId="4A45D68F" w:rsidR="008009EF" w:rsidRDefault="00426A2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решение об утверждении проекта планировки территории принимает комитет архитектуры и градостроительства Курской области.</w:t>
      </w:r>
    </w:p>
    <w:p w14:paraId="5F3B5D66" w14:textId="77777777" w:rsidR="008009EF" w:rsidRDefault="008009EF">
      <w:pPr>
        <w:ind w:firstLine="709"/>
        <w:jc w:val="both"/>
        <w:rPr>
          <w:sz w:val="26"/>
          <w:szCs w:val="26"/>
        </w:rPr>
      </w:pPr>
    </w:p>
    <w:p w14:paraId="037AF21E" w14:textId="77777777" w:rsidR="008009EF" w:rsidRDefault="008009EF">
      <w:pPr>
        <w:ind w:firstLine="708"/>
        <w:jc w:val="both"/>
        <w:rPr>
          <w:sz w:val="28"/>
          <w:szCs w:val="28"/>
        </w:rPr>
      </w:pPr>
    </w:p>
    <w:p w14:paraId="1EA71722" w14:textId="066624EC" w:rsidR="008009EF" w:rsidRDefault="006758F7">
      <w:pPr>
        <w:ind w:firstLine="708"/>
        <w:jc w:val="both"/>
        <w:rPr>
          <w:sz w:val="28"/>
          <w:szCs w:val="28"/>
        </w:rPr>
      </w:pPr>
      <w:r>
        <w:rPr>
          <w:noProof/>
        </w:rPr>
        <w:pict w14:anchorId="1F471E67">
          <v:rect id="_x0000_s1027" style="position:absolute;left:0;text-align:left;margin-left:272.25pt;margin-top:1.9pt;width:30.3pt;height:76.5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" filled="f" stroked="f" strokeweight="1pt">
            <v:textbox inset="0,0,0,0">
              <w:txbxContent>
                <w:p w14:paraId="553E18FE" w14:textId="77777777" w:rsidR="008009EF" w:rsidRDefault="008009EF"/>
                <w:p w14:paraId="4A51B85E" w14:textId="77777777" w:rsidR="008009EF" w:rsidRDefault="008009EF"/>
              </w:txbxContent>
            </v:textbox>
          </v:rect>
        </w:pict>
      </w:r>
    </w:p>
    <w:tbl>
      <w:tblPr>
        <w:tblW w:w="497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48"/>
        <w:gridCol w:w="2407"/>
        <w:gridCol w:w="2126"/>
      </w:tblGrid>
      <w:tr w:rsidR="008009EF" w14:paraId="54316E81" w14:textId="77777777">
        <w:tc>
          <w:tcPr>
            <w:tcW w:w="272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2F299A" w14:textId="77777777" w:rsidR="008009EF" w:rsidRDefault="00426A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управления территориального планирования и градостроительного зонирования комитета архитектуры </w:t>
            </w:r>
          </w:p>
          <w:p w14:paraId="2B5BBFE7" w14:textId="77777777" w:rsidR="008009EF" w:rsidRDefault="00426A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градостроительства Курской области</w:t>
            </w:r>
          </w:p>
        </w:tc>
        <w:tc>
          <w:tcPr>
            <w:tcW w:w="1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9DDDB47" w14:textId="6A4CDE61" w:rsidR="008009EF" w:rsidRDefault="006758F7">
            <w:pPr>
              <w:ind w:right="1474"/>
              <w:rPr>
                <w:sz w:val="28"/>
                <w:szCs w:val="28"/>
              </w:rPr>
            </w:pPr>
            <w:r>
              <w:pict w14:anchorId="381A76D0">
                <v:rect id="_x0000_s1028" style="width:226.7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 strokeweight="1pt">
                  <w10:wrap type="none"/>
                  <w10:anchorlock/>
                </v:rect>
              </w:pict>
            </w:r>
          </w:p>
        </w:tc>
        <w:tc>
          <w:tcPr>
            <w:tcW w:w="106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14:paraId="4F32353E" w14:textId="77777777" w:rsidR="008009EF" w:rsidRDefault="00426A2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Р.Н. Горяйнов</w:t>
            </w:r>
          </w:p>
        </w:tc>
      </w:tr>
    </w:tbl>
    <w:p w14:paraId="076922AF" w14:textId="77777777" w:rsidR="008009EF" w:rsidRDefault="008009EF"/>
    <w:sectPr w:rsidR="008009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A6382" w14:textId="77777777" w:rsidR="008009EF" w:rsidRDefault="00426A2C">
      <w:r>
        <w:separator/>
      </w:r>
    </w:p>
  </w:endnote>
  <w:endnote w:type="continuationSeparator" w:id="0">
    <w:p w14:paraId="4C26988A" w14:textId="77777777" w:rsidR="008009EF" w:rsidRDefault="00426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6112B" w14:textId="77777777" w:rsidR="008009EF" w:rsidRDefault="00426A2C">
      <w:r>
        <w:separator/>
      </w:r>
    </w:p>
  </w:footnote>
  <w:footnote w:type="continuationSeparator" w:id="0">
    <w:p w14:paraId="2B3C7F66" w14:textId="77777777" w:rsidR="008009EF" w:rsidRDefault="00426A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9EF"/>
    <w:rsid w:val="002F0908"/>
    <w:rsid w:val="00426A2C"/>
    <w:rsid w:val="005F0B96"/>
    <w:rsid w:val="006758F7"/>
    <w:rsid w:val="008009EF"/>
    <w:rsid w:val="0084599A"/>
    <w:rsid w:val="00B3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FED2FF7"/>
  <w15:docId w15:val="{14C98C61-3208-4CC7-B0BE-895A0648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qFormat/>
    <w:pPr>
      <w:jc w:val="center"/>
    </w:pPr>
    <w:rPr>
      <w:sz w:val="28"/>
      <w:szCs w:val="20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108</cp:revision>
  <dcterms:created xsi:type="dcterms:W3CDTF">2022-04-29T12:17:00Z</dcterms:created>
  <dcterms:modified xsi:type="dcterms:W3CDTF">2023-10-05T09:17:00Z</dcterms:modified>
  <cp:version>1048576</cp:version>
</cp:coreProperties>
</file>